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14:paraId="1646B8FE" w14:textId="77777777" w:rsidTr="008D2FEC">
        <w:trPr>
          <w:trHeight w:hRule="exact" w:val="3598"/>
        </w:trPr>
        <w:tc>
          <w:tcPr>
            <w:tcW w:w="9513" w:type="dxa"/>
            <w:tcBorders>
              <w:top w:val="threeDEmboss" w:sz="18" w:space="0" w:color="auto"/>
            </w:tcBorders>
            <w:vAlign w:val="center"/>
          </w:tcPr>
          <w:p w14:paraId="607D4096" w14:textId="77777777" w:rsidR="008D2FEC" w:rsidRPr="00B32849" w:rsidRDefault="004A4F93" w:rsidP="00F46795">
            <w:pPr>
              <w:pStyle w:val="RepTitle"/>
            </w:pPr>
            <w:r>
              <w:t xml:space="preserve">FINAL </w:t>
            </w:r>
            <w:r w:rsidR="008D2FEC" w:rsidRPr="00D05E4F">
              <w:t>REGISTRATION</w:t>
            </w:r>
            <w:r w:rsidR="008D2FEC" w:rsidRPr="00B32849">
              <w:t xml:space="preserve"> REPORT</w:t>
            </w:r>
          </w:p>
          <w:p w14:paraId="4023B021" w14:textId="77777777" w:rsidR="00F52E35" w:rsidRPr="00B32849" w:rsidRDefault="00F52E35" w:rsidP="000006C8">
            <w:pPr>
              <w:pStyle w:val="RepTitle"/>
              <w:rPr>
                <w:b/>
              </w:rPr>
            </w:pPr>
            <w:r w:rsidRPr="00B32849">
              <w:rPr>
                <w:b/>
              </w:rPr>
              <w:t>Part B</w:t>
            </w:r>
          </w:p>
          <w:p w14:paraId="3428C292" w14:textId="77777777" w:rsidR="00B766E8" w:rsidRPr="00B32849" w:rsidRDefault="00B766E8" w:rsidP="00B766E8">
            <w:pPr>
              <w:pStyle w:val="RepTitleBold"/>
            </w:pPr>
            <w:r w:rsidRPr="00B32849">
              <w:t>Section 6</w:t>
            </w:r>
          </w:p>
          <w:p w14:paraId="1ABD3A0D" w14:textId="77777777" w:rsidR="008D2FEC" w:rsidRPr="00B32849" w:rsidRDefault="00B766E8" w:rsidP="00B766E8">
            <w:pPr>
              <w:pStyle w:val="RepTitleBold"/>
            </w:pPr>
            <w:r w:rsidRPr="00B32849">
              <w:t>Mammalian Toxicology</w:t>
            </w:r>
            <w:r w:rsidRPr="00B32849">
              <w:br/>
            </w:r>
          </w:p>
          <w:p w14:paraId="6868C47C" w14:textId="77777777" w:rsidR="00B766E8" w:rsidRPr="00B32849" w:rsidRDefault="00B766E8" w:rsidP="000006C8">
            <w:pPr>
              <w:pStyle w:val="RepSubtitle"/>
            </w:pPr>
            <w:r w:rsidRPr="00B32849">
              <w:t>Detailed summary of the risk assessment</w:t>
            </w:r>
          </w:p>
        </w:tc>
      </w:tr>
      <w:tr w:rsidR="008D2FEC" w:rsidRPr="00B32849" w14:paraId="0400D7C8" w14:textId="77777777" w:rsidTr="008D2FEC">
        <w:trPr>
          <w:trHeight w:hRule="exact" w:val="3765"/>
        </w:trPr>
        <w:tc>
          <w:tcPr>
            <w:tcW w:w="9513" w:type="dxa"/>
            <w:vAlign w:val="center"/>
          </w:tcPr>
          <w:p w14:paraId="3233A9FD" w14:textId="77777777" w:rsidR="00B36BB4" w:rsidRPr="00B32849" w:rsidRDefault="00B36BB4" w:rsidP="00B36BB4">
            <w:pPr>
              <w:pStyle w:val="RepTitle"/>
            </w:pPr>
            <w:r w:rsidRPr="00B32849">
              <w:t xml:space="preserve">Product code: </w:t>
            </w:r>
            <w:r w:rsidR="00D05E4F">
              <w:t>IMS+MSM+MPR 2+10+30 OD</w:t>
            </w:r>
          </w:p>
          <w:p w14:paraId="030D0DDB" w14:textId="77777777" w:rsidR="00B36BB4" w:rsidRPr="00B32849" w:rsidRDefault="00B36BB4" w:rsidP="00B36BB4">
            <w:pPr>
              <w:pStyle w:val="RepTitle"/>
            </w:pPr>
            <w:r w:rsidRPr="00B32849">
              <w:t xml:space="preserve">Product name(s): </w:t>
            </w:r>
            <w:r w:rsidR="00383B2D">
              <w:t>CERENET</w:t>
            </w:r>
          </w:p>
          <w:p w14:paraId="26D92DDA" w14:textId="77777777" w:rsidR="008D2FEC" w:rsidRPr="00B32849" w:rsidRDefault="00AF5C12" w:rsidP="002442E5">
            <w:pPr>
              <w:pStyle w:val="RepSubtitle"/>
            </w:pPr>
            <w:r w:rsidRPr="00B32849">
              <w:t>Chemical a</w:t>
            </w:r>
            <w:r w:rsidR="008D2FEC" w:rsidRPr="00B32849">
              <w:t xml:space="preserve">ctive </w:t>
            </w:r>
            <w:r w:rsidR="008D2FEC" w:rsidRPr="00D05E4F">
              <w:t>substances:</w:t>
            </w:r>
            <w:r w:rsidR="008D2FEC" w:rsidRPr="00B32849">
              <w:t xml:space="preserve"> </w:t>
            </w:r>
          </w:p>
          <w:p w14:paraId="74C0CCE0" w14:textId="77777777" w:rsidR="008D2FEC" w:rsidRDefault="00D05E4F" w:rsidP="007B2BB0">
            <w:pPr>
              <w:pStyle w:val="RepSubtitle"/>
              <w:rPr>
                <w:szCs w:val="32"/>
              </w:rPr>
            </w:pPr>
            <w:r>
              <w:rPr>
                <w:szCs w:val="32"/>
              </w:rPr>
              <w:t>Iodosulfuron-methyl-sodium, 2 g/L</w:t>
            </w:r>
          </w:p>
          <w:p w14:paraId="2380A590" w14:textId="77777777" w:rsidR="00D05E4F" w:rsidRDefault="00D05E4F" w:rsidP="007B2BB0">
            <w:pPr>
              <w:pStyle w:val="RepSubtitle"/>
              <w:rPr>
                <w:szCs w:val="32"/>
              </w:rPr>
            </w:pPr>
            <w:r>
              <w:rPr>
                <w:szCs w:val="32"/>
              </w:rPr>
              <w:t>Mesosulfuron-methyl, 10 g/L</w:t>
            </w:r>
          </w:p>
          <w:p w14:paraId="195C4647" w14:textId="77777777" w:rsidR="00486972" w:rsidRPr="00486972" w:rsidRDefault="00486972" w:rsidP="007B2BB0">
            <w:pPr>
              <w:pStyle w:val="RepSubtitle"/>
              <w:rPr>
                <w:bCs w:val="0"/>
              </w:rPr>
            </w:pPr>
            <w:r w:rsidRPr="00486972">
              <w:rPr>
                <w:bCs w:val="0"/>
                <w:szCs w:val="32"/>
              </w:rPr>
              <w:t>Mefenpyr-diethyl (safener), 30 g/L</w:t>
            </w:r>
          </w:p>
        </w:tc>
      </w:tr>
      <w:tr w:rsidR="008D2FEC" w:rsidRPr="00383B2D" w14:paraId="06CF6009" w14:textId="77777777" w:rsidTr="008D2FEC">
        <w:trPr>
          <w:trHeight w:hRule="exact" w:val="2268"/>
        </w:trPr>
        <w:tc>
          <w:tcPr>
            <w:tcW w:w="9513" w:type="dxa"/>
            <w:vAlign w:val="center"/>
          </w:tcPr>
          <w:p w14:paraId="2F62B9CC" w14:textId="77777777" w:rsidR="008D2FEC" w:rsidRPr="00D05E4F" w:rsidRDefault="00AD425E" w:rsidP="002442E5">
            <w:pPr>
              <w:pStyle w:val="RepTitle"/>
              <w:rPr>
                <w:lang w:val="fr-FR"/>
              </w:rPr>
            </w:pPr>
            <w:r w:rsidRPr="00D05E4F">
              <w:rPr>
                <w:lang w:val="fr-FR"/>
              </w:rPr>
              <w:t>Central</w:t>
            </w:r>
            <w:r w:rsidR="000006C8" w:rsidRPr="00D05E4F">
              <w:rPr>
                <w:lang w:val="fr-FR"/>
              </w:rPr>
              <w:t xml:space="preserve"> Zone</w:t>
            </w:r>
          </w:p>
          <w:p w14:paraId="797E8C0A" w14:textId="77777777" w:rsidR="008D2FEC" w:rsidRPr="00D05E4F" w:rsidRDefault="008D2FEC" w:rsidP="002442E5">
            <w:pPr>
              <w:pStyle w:val="RepTitle"/>
              <w:rPr>
                <w:lang w:val="fr-FR"/>
              </w:rPr>
            </w:pPr>
            <w:r w:rsidRPr="00D05E4F">
              <w:rPr>
                <w:lang w:val="fr-FR"/>
              </w:rPr>
              <w:t xml:space="preserve">Zonal Rapporteur Member State: </w:t>
            </w:r>
            <w:r w:rsidR="00D05E4F" w:rsidRPr="00D05E4F">
              <w:rPr>
                <w:lang w:val="fr-FR"/>
              </w:rPr>
              <w:t>Poland</w:t>
            </w:r>
          </w:p>
        </w:tc>
      </w:tr>
      <w:tr w:rsidR="008D2FEC" w:rsidRPr="00B32849" w14:paraId="58532C06" w14:textId="77777777" w:rsidTr="008D2FEC">
        <w:trPr>
          <w:trHeight w:hRule="exact" w:val="2268"/>
        </w:trPr>
        <w:tc>
          <w:tcPr>
            <w:tcW w:w="9513" w:type="dxa"/>
            <w:vAlign w:val="center"/>
          </w:tcPr>
          <w:p w14:paraId="5CA3EB3F" w14:textId="77777777" w:rsidR="00D05E4F" w:rsidRPr="00D05E4F" w:rsidRDefault="00451064" w:rsidP="00D05E4F">
            <w:pPr>
              <w:pStyle w:val="RepTitle"/>
            </w:pPr>
            <w:r>
              <w:t>NATIONAL</w:t>
            </w:r>
            <w:r w:rsidR="008D2FEC" w:rsidRPr="00D05E4F">
              <w:t xml:space="preserve"> ASSESSMENT</w:t>
            </w:r>
            <w:r>
              <w:t xml:space="preserve"> - Poland</w:t>
            </w:r>
          </w:p>
          <w:p w14:paraId="1784AFA6" w14:textId="77777777" w:rsidR="008D2FEC" w:rsidRPr="00D05E4F" w:rsidRDefault="008D2FEC" w:rsidP="00D05E4F">
            <w:pPr>
              <w:pStyle w:val="RepTitle"/>
            </w:pPr>
            <w:r w:rsidRPr="00D05E4F">
              <w:t>(authori</w:t>
            </w:r>
            <w:r w:rsidR="00775A1E" w:rsidRPr="00D05E4F">
              <w:t>z</w:t>
            </w:r>
            <w:r w:rsidRPr="00D05E4F">
              <w:t>ation)</w:t>
            </w:r>
          </w:p>
        </w:tc>
      </w:tr>
      <w:tr w:rsidR="008D2FEC" w:rsidRPr="00383B2D" w14:paraId="7DCC53CE" w14:textId="77777777" w:rsidTr="002442E5">
        <w:trPr>
          <w:trHeight w:hRule="exact" w:val="2102"/>
        </w:trPr>
        <w:tc>
          <w:tcPr>
            <w:tcW w:w="9513" w:type="dxa"/>
            <w:tcBorders>
              <w:bottom w:val="threeDEmboss" w:sz="18" w:space="0" w:color="auto"/>
            </w:tcBorders>
            <w:vAlign w:val="center"/>
          </w:tcPr>
          <w:p w14:paraId="09CCCF47" w14:textId="77777777" w:rsidR="008D2FEC" w:rsidRPr="00B72B09" w:rsidRDefault="008D2FEC" w:rsidP="002442E5">
            <w:pPr>
              <w:pStyle w:val="RepTitle"/>
              <w:rPr>
                <w:lang w:val="fr-FR"/>
              </w:rPr>
            </w:pPr>
            <w:r w:rsidRPr="00B72B09">
              <w:rPr>
                <w:lang w:val="fr-FR"/>
              </w:rPr>
              <w:t xml:space="preserve">Applicant: </w:t>
            </w:r>
            <w:r w:rsidR="00B72B09" w:rsidRPr="00B72B09">
              <w:rPr>
                <w:lang w:val="fr-FR"/>
              </w:rPr>
              <w:t>Certi</w:t>
            </w:r>
            <w:r w:rsidR="00B72B09">
              <w:rPr>
                <w:lang w:val="fr-FR"/>
              </w:rPr>
              <w:t>plant BV</w:t>
            </w:r>
          </w:p>
          <w:p w14:paraId="11389C41" w14:textId="77777777" w:rsidR="008D2FEC" w:rsidRPr="00B72B09" w:rsidRDefault="008D2FEC" w:rsidP="002442E5">
            <w:pPr>
              <w:pStyle w:val="RepTitle"/>
              <w:rPr>
                <w:lang w:val="fr-FR"/>
              </w:rPr>
            </w:pPr>
            <w:r w:rsidRPr="00B72B09">
              <w:rPr>
                <w:lang w:val="fr-FR"/>
              </w:rPr>
              <w:t xml:space="preserve">Submission date: </w:t>
            </w:r>
            <w:r w:rsidR="00383B2D">
              <w:rPr>
                <w:lang w:val="fr-FR"/>
              </w:rPr>
              <w:t>June 2024</w:t>
            </w:r>
          </w:p>
          <w:p w14:paraId="43CF2BB3" w14:textId="0CC26EEB" w:rsidR="008D2FEC" w:rsidRPr="00F41BBA" w:rsidRDefault="003674BF" w:rsidP="00BF48C5">
            <w:pPr>
              <w:pStyle w:val="RepTitle"/>
              <w:rPr>
                <w:lang w:val="fr-FR"/>
              </w:rPr>
            </w:pPr>
            <w:r w:rsidRPr="00F41BBA">
              <w:rPr>
                <w:lang w:val="fr-FR"/>
              </w:rPr>
              <w:t xml:space="preserve">MS </w:t>
            </w:r>
            <w:r w:rsidR="008D2FEC" w:rsidRPr="00F41BBA">
              <w:rPr>
                <w:lang w:val="fr-FR"/>
              </w:rPr>
              <w:t xml:space="preserve">Finalisation date: </w:t>
            </w:r>
            <w:r w:rsidR="00BF48C5" w:rsidRPr="000E2089">
              <w:rPr>
                <w:lang w:val="fr-FR"/>
              </w:rPr>
              <w:t>01/2025</w:t>
            </w:r>
            <w:r w:rsidR="004A4F93">
              <w:t>; 04/2025</w:t>
            </w:r>
            <w:r w:rsidR="002828FE">
              <w:t xml:space="preserve">; </w:t>
            </w:r>
            <w:r w:rsidR="002828FE" w:rsidRPr="002828FE">
              <w:rPr>
                <w:highlight w:val="green"/>
              </w:rPr>
              <w:t>1</w:t>
            </w:r>
            <w:r w:rsidR="001779A5">
              <w:rPr>
                <w:highlight w:val="green"/>
              </w:rPr>
              <w:t>2</w:t>
            </w:r>
            <w:r w:rsidR="002828FE" w:rsidRPr="002828FE">
              <w:rPr>
                <w:highlight w:val="green"/>
              </w:rPr>
              <w:t>/2025</w:t>
            </w:r>
          </w:p>
        </w:tc>
      </w:tr>
    </w:tbl>
    <w:p w14:paraId="22B8079D" w14:textId="77777777" w:rsidR="002442E5" w:rsidRPr="00F41BBA" w:rsidRDefault="002442E5" w:rsidP="002442E5">
      <w:pPr>
        <w:pStyle w:val="RepTitle"/>
        <w:rPr>
          <w:lang w:val="fr-FR"/>
        </w:rPr>
        <w:sectPr w:rsidR="002442E5" w:rsidRPr="00F41BBA" w:rsidSect="001B7AAD">
          <w:headerReference w:type="default" r:id="rId11"/>
          <w:footerReference w:type="even" r:id="rId12"/>
          <w:pgSz w:w="11906" w:h="16838" w:code="9"/>
          <w:pgMar w:top="1417" w:right="1134" w:bottom="1134" w:left="1417" w:header="709" w:footer="142" w:gutter="0"/>
          <w:pgNumType w:chapSep="period"/>
          <w:cols w:space="708"/>
          <w:titlePg/>
          <w:docGrid w:linePitch="360"/>
        </w:sectPr>
      </w:pPr>
    </w:p>
    <w:p w14:paraId="0908DC98" w14:textId="77777777" w:rsidR="00E83884" w:rsidRPr="00B32849" w:rsidRDefault="008D2FEC" w:rsidP="002442E5">
      <w:pPr>
        <w:pStyle w:val="RepTitle"/>
      </w:pPr>
      <w:r w:rsidRPr="00B32849">
        <w:lastRenderedPageBreak/>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7"/>
        <w:gridCol w:w="7962"/>
      </w:tblGrid>
      <w:tr w:rsidR="00E83884" w:rsidRPr="00B32849" w14:paraId="4470ED9C" w14:textId="77777777" w:rsidTr="000006C8">
        <w:tc>
          <w:tcPr>
            <w:tcW w:w="796" w:type="pct"/>
          </w:tcPr>
          <w:p w14:paraId="34035C6E" w14:textId="77777777" w:rsidR="00E83884" w:rsidRPr="00B32849" w:rsidRDefault="00E83884" w:rsidP="00A241B7">
            <w:pPr>
              <w:pStyle w:val="RepTableHeader"/>
              <w:jc w:val="center"/>
              <w:rPr>
                <w:lang w:val="en-GB"/>
              </w:rPr>
            </w:pPr>
            <w:r w:rsidRPr="00B32849">
              <w:rPr>
                <w:lang w:val="en-GB"/>
              </w:rPr>
              <w:t>When</w:t>
            </w:r>
          </w:p>
        </w:tc>
        <w:tc>
          <w:tcPr>
            <w:tcW w:w="4204" w:type="pct"/>
          </w:tcPr>
          <w:p w14:paraId="7FFDBE0D" w14:textId="77777777" w:rsidR="00E83884" w:rsidRPr="00B32849" w:rsidRDefault="00E83884" w:rsidP="00A241B7">
            <w:pPr>
              <w:pStyle w:val="RepTableHeader"/>
              <w:jc w:val="center"/>
              <w:rPr>
                <w:lang w:val="en-GB"/>
              </w:rPr>
            </w:pPr>
            <w:r w:rsidRPr="00B32849">
              <w:rPr>
                <w:lang w:val="en-GB"/>
              </w:rPr>
              <w:t>What</w:t>
            </w:r>
          </w:p>
        </w:tc>
      </w:tr>
      <w:tr w:rsidR="000E2089" w:rsidRPr="00B32849" w14:paraId="442EF19D" w14:textId="77777777" w:rsidTr="000006C8">
        <w:tc>
          <w:tcPr>
            <w:tcW w:w="796" w:type="pct"/>
          </w:tcPr>
          <w:p w14:paraId="3B58614C" w14:textId="77777777" w:rsidR="000E2089" w:rsidRDefault="000E2089" w:rsidP="000E2089">
            <w:pPr>
              <w:pStyle w:val="RepTable"/>
              <w:rPr>
                <w:noProof w:val="0"/>
                <w:highlight w:val="lightGray"/>
              </w:rPr>
            </w:pPr>
            <w:r>
              <w:rPr>
                <w:noProof w:val="0"/>
                <w:highlight w:val="lightGray"/>
              </w:rPr>
              <w:t>January 2025</w:t>
            </w:r>
          </w:p>
        </w:tc>
        <w:tc>
          <w:tcPr>
            <w:tcW w:w="4204" w:type="pct"/>
          </w:tcPr>
          <w:p w14:paraId="48998277" w14:textId="77777777" w:rsidR="000E2089" w:rsidRDefault="000E2089" w:rsidP="000E2089">
            <w:pPr>
              <w:pStyle w:val="RepTable"/>
              <w:rPr>
                <w:noProof w:val="0"/>
                <w:highlight w:val="lightGray"/>
              </w:rPr>
            </w:pPr>
            <w:r>
              <w:rPr>
                <w:noProof w:val="0"/>
                <w:highlight w:val="lightGray"/>
              </w:rPr>
              <w:t xml:space="preserve">Initial evaluation </w:t>
            </w:r>
          </w:p>
        </w:tc>
      </w:tr>
      <w:tr w:rsidR="004A4F93" w:rsidRPr="00B32849" w14:paraId="3AFF9011" w14:textId="77777777" w:rsidTr="000006C8">
        <w:tc>
          <w:tcPr>
            <w:tcW w:w="796" w:type="pct"/>
          </w:tcPr>
          <w:p w14:paraId="57F7DA77" w14:textId="77777777" w:rsidR="004A4F93" w:rsidRPr="004A4F93" w:rsidRDefault="004A4F93" w:rsidP="004A4F93">
            <w:pPr>
              <w:rPr>
                <w:sz w:val="20"/>
              </w:rPr>
            </w:pPr>
            <w:r w:rsidRPr="004A4F93">
              <w:rPr>
                <w:sz w:val="20"/>
              </w:rPr>
              <w:t>April 2025</w:t>
            </w:r>
          </w:p>
        </w:tc>
        <w:tc>
          <w:tcPr>
            <w:tcW w:w="4204" w:type="pct"/>
          </w:tcPr>
          <w:p w14:paraId="5A84FD8A" w14:textId="77777777" w:rsidR="004A4F93" w:rsidRPr="004A4F93" w:rsidRDefault="004A4F93" w:rsidP="004A4F93">
            <w:pPr>
              <w:rPr>
                <w:sz w:val="20"/>
              </w:rPr>
            </w:pPr>
            <w:r w:rsidRPr="004A4F93">
              <w:rPr>
                <w:sz w:val="20"/>
              </w:rPr>
              <w:t>The Final Registration Report</w:t>
            </w:r>
          </w:p>
        </w:tc>
      </w:tr>
      <w:tr w:rsidR="00E83884" w:rsidRPr="00B32849" w14:paraId="2F5DFC9D" w14:textId="77777777" w:rsidTr="000006C8">
        <w:tc>
          <w:tcPr>
            <w:tcW w:w="796" w:type="pct"/>
          </w:tcPr>
          <w:p w14:paraId="7946BC75" w14:textId="61A2BC83" w:rsidR="00E83884" w:rsidRPr="002828FE" w:rsidRDefault="001779A5" w:rsidP="002442E5">
            <w:pPr>
              <w:pStyle w:val="RepTable"/>
              <w:rPr>
                <w:noProof w:val="0"/>
                <w:highlight w:val="green"/>
              </w:rPr>
            </w:pPr>
            <w:r>
              <w:rPr>
                <w:noProof w:val="0"/>
                <w:highlight w:val="green"/>
              </w:rPr>
              <w:t>December</w:t>
            </w:r>
            <w:r w:rsidR="002828FE" w:rsidRPr="002828FE">
              <w:rPr>
                <w:noProof w:val="0"/>
                <w:highlight w:val="green"/>
              </w:rPr>
              <w:t xml:space="preserve"> 2025</w:t>
            </w:r>
          </w:p>
        </w:tc>
        <w:tc>
          <w:tcPr>
            <w:tcW w:w="4204" w:type="pct"/>
          </w:tcPr>
          <w:p w14:paraId="29B8BE01" w14:textId="3F009575" w:rsidR="00E83884" w:rsidRPr="002828FE" w:rsidRDefault="002828FE" w:rsidP="002442E5">
            <w:pPr>
              <w:pStyle w:val="RepTable"/>
              <w:rPr>
                <w:noProof w:val="0"/>
                <w:highlight w:val="green"/>
              </w:rPr>
            </w:pPr>
            <w:r w:rsidRPr="002828FE">
              <w:rPr>
                <w:noProof w:val="0"/>
                <w:highlight w:val="green"/>
              </w:rPr>
              <w:t>Corrected</w:t>
            </w:r>
          </w:p>
        </w:tc>
      </w:tr>
      <w:tr w:rsidR="00E83884" w:rsidRPr="00B32849" w14:paraId="1E8FE0AA" w14:textId="77777777" w:rsidTr="000006C8">
        <w:tc>
          <w:tcPr>
            <w:tcW w:w="796" w:type="pct"/>
          </w:tcPr>
          <w:p w14:paraId="43B0DB1E" w14:textId="77777777" w:rsidR="00E83884" w:rsidRPr="00B32849" w:rsidRDefault="00E83884" w:rsidP="002442E5">
            <w:pPr>
              <w:pStyle w:val="RepTable"/>
              <w:rPr>
                <w:noProof w:val="0"/>
              </w:rPr>
            </w:pPr>
          </w:p>
        </w:tc>
        <w:tc>
          <w:tcPr>
            <w:tcW w:w="4204" w:type="pct"/>
          </w:tcPr>
          <w:p w14:paraId="72D2DDB2" w14:textId="77777777" w:rsidR="00E83884" w:rsidRPr="00B32849" w:rsidRDefault="00E83884" w:rsidP="002442E5">
            <w:pPr>
              <w:pStyle w:val="RepTable"/>
              <w:rPr>
                <w:noProof w:val="0"/>
              </w:rPr>
            </w:pPr>
          </w:p>
        </w:tc>
      </w:tr>
    </w:tbl>
    <w:p w14:paraId="10AA9BEC" w14:textId="77777777" w:rsidR="00E83884" w:rsidRPr="00B32849" w:rsidRDefault="00E83884" w:rsidP="002442E5">
      <w:pPr>
        <w:pStyle w:val="RepStandard"/>
      </w:pPr>
    </w:p>
    <w:p w14:paraId="7C2C6F1E" w14:textId="77777777" w:rsidR="002442E5" w:rsidRPr="00B32849" w:rsidRDefault="002442E5" w:rsidP="002442E5">
      <w:pPr>
        <w:pStyle w:val="RepSubtitle"/>
        <w:sectPr w:rsidR="002442E5" w:rsidRPr="00B32849" w:rsidSect="001B7AAD">
          <w:pgSz w:w="11906" w:h="16838" w:code="9"/>
          <w:pgMar w:top="1417" w:right="1134" w:bottom="1134" w:left="1417" w:header="709" w:footer="142" w:gutter="0"/>
          <w:pgNumType w:chapSep="period"/>
          <w:cols w:space="708"/>
          <w:docGrid w:linePitch="360"/>
        </w:sectPr>
      </w:pPr>
    </w:p>
    <w:p w14:paraId="4FAFCF8D" w14:textId="77777777" w:rsidR="0075737D" w:rsidRPr="00B32849" w:rsidRDefault="00BC0503" w:rsidP="002442E5">
      <w:pPr>
        <w:pStyle w:val="RepSubtitle"/>
      </w:pPr>
      <w:r w:rsidRPr="00B32849">
        <w:lastRenderedPageBreak/>
        <w:t>Table</w:t>
      </w:r>
      <w:r w:rsidR="0075737D" w:rsidRPr="00B32849">
        <w:t xml:space="preserve"> of </w:t>
      </w:r>
      <w:r w:rsidR="002442E5" w:rsidRPr="00B32849">
        <w:t>C</w:t>
      </w:r>
      <w:r w:rsidR="0075737D" w:rsidRPr="00B32849">
        <w:t>ontents</w:t>
      </w:r>
    </w:p>
    <w:p w14:paraId="26BA4597" w14:textId="1A4A9010" w:rsidR="00370C53" w:rsidRDefault="00E9477A">
      <w:pPr>
        <w:pStyle w:val="Spistreci1"/>
        <w:rPr>
          <w:rFonts w:asciiTheme="minorHAnsi" w:eastAsiaTheme="minorEastAsia" w:hAnsiTheme="minorHAnsi" w:cstheme="minorBidi"/>
          <w:b w:val="0"/>
          <w:kern w:val="2"/>
          <w:sz w:val="22"/>
          <w:szCs w:val="22"/>
          <w:lang w:val="nl-BE" w:eastAsia="nl-BE"/>
        </w:rPr>
      </w:pPr>
      <w:r>
        <w:fldChar w:fldCharType="begin"/>
      </w:r>
      <w:r w:rsidR="00495F42">
        <w:instrText xml:space="preserve"> TOC \o "1-4" \h \z \t "Rep Appendix 3;3" </w:instrText>
      </w:r>
      <w:r>
        <w:fldChar w:fldCharType="separate"/>
      </w:r>
      <w:hyperlink w:anchor="_Toc167789777" w:history="1">
        <w:r w:rsidR="00370C53" w:rsidRPr="009D302A">
          <w:rPr>
            <w:rStyle w:val="Hipercze"/>
          </w:rPr>
          <w:t>6</w:t>
        </w:r>
        <w:r w:rsidR="00370C53">
          <w:rPr>
            <w:rFonts w:asciiTheme="minorHAnsi" w:eastAsiaTheme="minorEastAsia" w:hAnsiTheme="minorHAnsi" w:cstheme="minorBidi"/>
            <w:b w:val="0"/>
            <w:kern w:val="2"/>
            <w:sz w:val="22"/>
            <w:szCs w:val="22"/>
            <w:lang w:val="nl-BE" w:eastAsia="nl-BE"/>
          </w:rPr>
          <w:tab/>
        </w:r>
        <w:r w:rsidR="00370C53" w:rsidRPr="009D302A">
          <w:rPr>
            <w:rStyle w:val="Hipercze"/>
          </w:rPr>
          <w:t>Mammalian Toxicology (KCP 7)</w:t>
        </w:r>
        <w:r w:rsidR="00370C53">
          <w:rPr>
            <w:webHidden/>
          </w:rPr>
          <w:tab/>
        </w:r>
        <w:r>
          <w:rPr>
            <w:webHidden/>
          </w:rPr>
          <w:fldChar w:fldCharType="begin"/>
        </w:r>
        <w:r w:rsidR="00370C53">
          <w:rPr>
            <w:webHidden/>
          </w:rPr>
          <w:instrText xml:space="preserve"> PAGEREF _Toc167789777 \h </w:instrText>
        </w:r>
        <w:r>
          <w:rPr>
            <w:webHidden/>
          </w:rPr>
        </w:r>
        <w:r>
          <w:rPr>
            <w:webHidden/>
          </w:rPr>
          <w:fldChar w:fldCharType="separate"/>
        </w:r>
        <w:r w:rsidR="001779A5">
          <w:rPr>
            <w:webHidden/>
          </w:rPr>
          <w:t>4</w:t>
        </w:r>
        <w:r>
          <w:rPr>
            <w:webHidden/>
          </w:rPr>
          <w:fldChar w:fldCharType="end"/>
        </w:r>
      </w:hyperlink>
    </w:p>
    <w:p w14:paraId="530C84E0" w14:textId="709A0BFE" w:rsidR="00370C53" w:rsidRDefault="00370C53">
      <w:pPr>
        <w:pStyle w:val="Spistreci2"/>
        <w:rPr>
          <w:rFonts w:asciiTheme="minorHAnsi" w:eastAsiaTheme="minorEastAsia" w:hAnsiTheme="minorHAnsi" w:cstheme="minorBidi"/>
          <w:kern w:val="2"/>
          <w:sz w:val="22"/>
          <w:lang w:val="nl-BE" w:eastAsia="nl-BE"/>
        </w:rPr>
      </w:pPr>
      <w:hyperlink w:anchor="_Toc167789778" w:history="1">
        <w:r w:rsidRPr="009D302A">
          <w:rPr>
            <w:rStyle w:val="Hipercze"/>
          </w:rPr>
          <w:t>6.1</w:t>
        </w:r>
        <w:r>
          <w:rPr>
            <w:rFonts w:asciiTheme="minorHAnsi" w:eastAsiaTheme="minorEastAsia" w:hAnsiTheme="minorHAnsi" w:cstheme="minorBidi"/>
            <w:kern w:val="2"/>
            <w:sz w:val="22"/>
            <w:lang w:val="nl-BE" w:eastAsia="nl-BE"/>
          </w:rPr>
          <w:tab/>
        </w:r>
        <w:r w:rsidRPr="009D302A">
          <w:rPr>
            <w:rStyle w:val="Hipercze"/>
          </w:rPr>
          <w:t>Summary</w:t>
        </w:r>
        <w:r>
          <w:rPr>
            <w:webHidden/>
          </w:rPr>
          <w:tab/>
        </w:r>
        <w:r w:rsidR="00E9477A">
          <w:rPr>
            <w:webHidden/>
          </w:rPr>
          <w:fldChar w:fldCharType="begin"/>
        </w:r>
        <w:r>
          <w:rPr>
            <w:webHidden/>
          </w:rPr>
          <w:instrText xml:space="preserve"> PAGEREF _Toc167789778 \h </w:instrText>
        </w:r>
        <w:r w:rsidR="00E9477A">
          <w:rPr>
            <w:webHidden/>
          </w:rPr>
        </w:r>
        <w:r w:rsidR="00E9477A">
          <w:rPr>
            <w:webHidden/>
          </w:rPr>
          <w:fldChar w:fldCharType="separate"/>
        </w:r>
        <w:r w:rsidR="001779A5">
          <w:rPr>
            <w:webHidden/>
          </w:rPr>
          <w:t>4</w:t>
        </w:r>
        <w:r w:rsidR="00E9477A">
          <w:rPr>
            <w:webHidden/>
          </w:rPr>
          <w:fldChar w:fldCharType="end"/>
        </w:r>
      </w:hyperlink>
    </w:p>
    <w:p w14:paraId="2252691B" w14:textId="16A8BA8E" w:rsidR="00370C53" w:rsidRDefault="00370C53">
      <w:pPr>
        <w:pStyle w:val="Spistreci2"/>
        <w:rPr>
          <w:rFonts w:asciiTheme="minorHAnsi" w:eastAsiaTheme="minorEastAsia" w:hAnsiTheme="minorHAnsi" w:cstheme="minorBidi"/>
          <w:kern w:val="2"/>
          <w:sz w:val="22"/>
          <w:lang w:val="nl-BE" w:eastAsia="nl-BE"/>
        </w:rPr>
      </w:pPr>
      <w:hyperlink w:anchor="_Toc167789779" w:history="1">
        <w:r w:rsidRPr="009D302A">
          <w:rPr>
            <w:rStyle w:val="Hipercze"/>
          </w:rPr>
          <w:t>6.2</w:t>
        </w:r>
        <w:r>
          <w:rPr>
            <w:rFonts w:asciiTheme="minorHAnsi" w:eastAsiaTheme="minorEastAsia" w:hAnsiTheme="minorHAnsi" w:cstheme="minorBidi"/>
            <w:kern w:val="2"/>
            <w:sz w:val="22"/>
            <w:lang w:val="nl-BE" w:eastAsia="nl-BE"/>
          </w:rPr>
          <w:tab/>
        </w:r>
        <w:r w:rsidRPr="009D302A">
          <w:rPr>
            <w:rStyle w:val="Hipercze"/>
          </w:rPr>
          <w:t>Toxicological Information on Active Substance(s)</w:t>
        </w:r>
        <w:r>
          <w:rPr>
            <w:webHidden/>
          </w:rPr>
          <w:tab/>
        </w:r>
        <w:r w:rsidR="00E9477A">
          <w:rPr>
            <w:webHidden/>
          </w:rPr>
          <w:fldChar w:fldCharType="begin"/>
        </w:r>
        <w:r>
          <w:rPr>
            <w:webHidden/>
          </w:rPr>
          <w:instrText xml:space="preserve"> PAGEREF _Toc167789779 \h </w:instrText>
        </w:r>
        <w:r w:rsidR="00E9477A">
          <w:rPr>
            <w:webHidden/>
          </w:rPr>
        </w:r>
        <w:r w:rsidR="00E9477A">
          <w:rPr>
            <w:webHidden/>
          </w:rPr>
          <w:fldChar w:fldCharType="separate"/>
        </w:r>
        <w:r w:rsidR="001779A5">
          <w:rPr>
            <w:webHidden/>
          </w:rPr>
          <w:t>5</w:t>
        </w:r>
        <w:r w:rsidR="00E9477A">
          <w:rPr>
            <w:webHidden/>
          </w:rPr>
          <w:fldChar w:fldCharType="end"/>
        </w:r>
      </w:hyperlink>
    </w:p>
    <w:p w14:paraId="4E970195" w14:textId="35A0CA93" w:rsidR="00370C53" w:rsidRDefault="00370C53">
      <w:pPr>
        <w:pStyle w:val="Spistreci2"/>
        <w:rPr>
          <w:rFonts w:asciiTheme="minorHAnsi" w:eastAsiaTheme="minorEastAsia" w:hAnsiTheme="minorHAnsi" w:cstheme="minorBidi"/>
          <w:kern w:val="2"/>
          <w:sz w:val="22"/>
          <w:lang w:val="nl-BE" w:eastAsia="nl-BE"/>
        </w:rPr>
      </w:pPr>
      <w:hyperlink w:anchor="_Toc167789780" w:history="1">
        <w:r w:rsidRPr="009D302A">
          <w:rPr>
            <w:rStyle w:val="Hipercze"/>
          </w:rPr>
          <w:t>6.3</w:t>
        </w:r>
        <w:r>
          <w:rPr>
            <w:rFonts w:asciiTheme="minorHAnsi" w:eastAsiaTheme="minorEastAsia" w:hAnsiTheme="minorHAnsi" w:cstheme="minorBidi"/>
            <w:kern w:val="2"/>
            <w:sz w:val="22"/>
            <w:lang w:val="nl-BE" w:eastAsia="nl-BE"/>
          </w:rPr>
          <w:tab/>
        </w:r>
        <w:r w:rsidRPr="009D302A">
          <w:rPr>
            <w:rStyle w:val="Hipercze"/>
          </w:rPr>
          <w:t>Toxicological Evaluation of Plant Protection Product</w:t>
        </w:r>
        <w:r>
          <w:rPr>
            <w:webHidden/>
          </w:rPr>
          <w:tab/>
        </w:r>
        <w:r w:rsidR="00E9477A">
          <w:rPr>
            <w:webHidden/>
          </w:rPr>
          <w:fldChar w:fldCharType="begin"/>
        </w:r>
        <w:r>
          <w:rPr>
            <w:webHidden/>
          </w:rPr>
          <w:instrText xml:space="preserve"> PAGEREF _Toc167789780 \h </w:instrText>
        </w:r>
        <w:r w:rsidR="00E9477A">
          <w:rPr>
            <w:webHidden/>
          </w:rPr>
        </w:r>
        <w:r w:rsidR="00E9477A">
          <w:rPr>
            <w:webHidden/>
          </w:rPr>
          <w:fldChar w:fldCharType="separate"/>
        </w:r>
        <w:r w:rsidR="001779A5">
          <w:rPr>
            <w:webHidden/>
          </w:rPr>
          <w:t>6</w:t>
        </w:r>
        <w:r w:rsidR="00E9477A">
          <w:rPr>
            <w:webHidden/>
          </w:rPr>
          <w:fldChar w:fldCharType="end"/>
        </w:r>
      </w:hyperlink>
    </w:p>
    <w:p w14:paraId="122483A1" w14:textId="57B10634" w:rsidR="00370C53" w:rsidRDefault="00370C53">
      <w:pPr>
        <w:pStyle w:val="Spistreci2"/>
        <w:rPr>
          <w:rFonts w:asciiTheme="minorHAnsi" w:eastAsiaTheme="minorEastAsia" w:hAnsiTheme="minorHAnsi" w:cstheme="minorBidi"/>
          <w:kern w:val="2"/>
          <w:sz w:val="22"/>
          <w:lang w:val="nl-BE" w:eastAsia="nl-BE"/>
        </w:rPr>
      </w:pPr>
      <w:hyperlink w:anchor="_Toc167789781" w:history="1">
        <w:r w:rsidRPr="009D302A">
          <w:rPr>
            <w:rStyle w:val="Hipercze"/>
          </w:rPr>
          <w:t>6.4</w:t>
        </w:r>
        <w:r>
          <w:rPr>
            <w:rFonts w:asciiTheme="minorHAnsi" w:eastAsiaTheme="minorEastAsia" w:hAnsiTheme="minorHAnsi" w:cstheme="minorBidi"/>
            <w:kern w:val="2"/>
            <w:sz w:val="22"/>
            <w:lang w:val="nl-BE" w:eastAsia="nl-BE"/>
          </w:rPr>
          <w:tab/>
        </w:r>
        <w:r w:rsidRPr="009D302A">
          <w:rPr>
            <w:rStyle w:val="Hipercze"/>
          </w:rPr>
          <w:t>Toxicological Evaluation of Groundwater Metabolites</w:t>
        </w:r>
        <w:r>
          <w:rPr>
            <w:webHidden/>
          </w:rPr>
          <w:tab/>
        </w:r>
        <w:r w:rsidR="00E9477A">
          <w:rPr>
            <w:webHidden/>
          </w:rPr>
          <w:fldChar w:fldCharType="begin"/>
        </w:r>
        <w:r>
          <w:rPr>
            <w:webHidden/>
          </w:rPr>
          <w:instrText xml:space="preserve"> PAGEREF _Toc167789781 \h </w:instrText>
        </w:r>
        <w:r w:rsidR="00E9477A">
          <w:rPr>
            <w:webHidden/>
          </w:rPr>
        </w:r>
        <w:r w:rsidR="00E9477A">
          <w:rPr>
            <w:webHidden/>
          </w:rPr>
          <w:fldChar w:fldCharType="separate"/>
        </w:r>
        <w:r w:rsidR="001779A5">
          <w:rPr>
            <w:webHidden/>
          </w:rPr>
          <w:t>6</w:t>
        </w:r>
        <w:r w:rsidR="00E9477A">
          <w:rPr>
            <w:webHidden/>
          </w:rPr>
          <w:fldChar w:fldCharType="end"/>
        </w:r>
      </w:hyperlink>
    </w:p>
    <w:p w14:paraId="1DDA6A71" w14:textId="59F4B960" w:rsidR="00370C53" w:rsidRDefault="00370C53">
      <w:pPr>
        <w:pStyle w:val="Spistreci2"/>
        <w:rPr>
          <w:rFonts w:asciiTheme="minorHAnsi" w:eastAsiaTheme="minorEastAsia" w:hAnsiTheme="minorHAnsi" w:cstheme="minorBidi"/>
          <w:kern w:val="2"/>
          <w:sz w:val="22"/>
          <w:lang w:val="nl-BE" w:eastAsia="nl-BE"/>
        </w:rPr>
      </w:pPr>
      <w:hyperlink w:anchor="_Toc167789782" w:history="1">
        <w:r w:rsidRPr="009D302A">
          <w:rPr>
            <w:rStyle w:val="Hipercze"/>
          </w:rPr>
          <w:t>6.5</w:t>
        </w:r>
        <w:r>
          <w:rPr>
            <w:rFonts w:asciiTheme="minorHAnsi" w:eastAsiaTheme="minorEastAsia" w:hAnsiTheme="minorHAnsi" w:cstheme="minorBidi"/>
            <w:kern w:val="2"/>
            <w:sz w:val="22"/>
            <w:lang w:val="nl-BE" w:eastAsia="nl-BE"/>
          </w:rPr>
          <w:tab/>
        </w:r>
        <w:r w:rsidRPr="009D302A">
          <w:rPr>
            <w:rStyle w:val="Hipercze"/>
          </w:rPr>
          <w:t>Dermal Absorption (KCP 7.3)</w:t>
        </w:r>
        <w:r>
          <w:rPr>
            <w:webHidden/>
          </w:rPr>
          <w:tab/>
        </w:r>
        <w:r w:rsidR="00E9477A">
          <w:rPr>
            <w:webHidden/>
          </w:rPr>
          <w:fldChar w:fldCharType="begin"/>
        </w:r>
        <w:r>
          <w:rPr>
            <w:webHidden/>
          </w:rPr>
          <w:instrText xml:space="preserve"> PAGEREF _Toc167789782 \h </w:instrText>
        </w:r>
        <w:r w:rsidR="00E9477A">
          <w:rPr>
            <w:webHidden/>
          </w:rPr>
        </w:r>
        <w:r w:rsidR="00E9477A">
          <w:rPr>
            <w:webHidden/>
          </w:rPr>
          <w:fldChar w:fldCharType="separate"/>
        </w:r>
        <w:r w:rsidR="001779A5">
          <w:rPr>
            <w:webHidden/>
          </w:rPr>
          <w:t>6</w:t>
        </w:r>
        <w:r w:rsidR="00E9477A">
          <w:rPr>
            <w:webHidden/>
          </w:rPr>
          <w:fldChar w:fldCharType="end"/>
        </w:r>
      </w:hyperlink>
    </w:p>
    <w:p w14:paraId="5F32384E" w14:textId="339A56E2" w:rsidR="00370C53" w:rsidRDefault="00370C53">
      <w:pPr>
        <w:pStyle w:val="Spistreci3"/>
        <w:rPr>
          <w:rFonts w:asciiTheme="minorHAnsi" w:eastAsiaTheme="minorEastAsia" w:hAnsiTheme="minorHAnsi" w:cstheme="minorBidi"/>
          <w:kern w:val="2"/>
          <w:sz w:val="22"/>
          <w:szCs w:val="22"/>
          <w:lang w:val="nl-BE" w:eastAsia="nl-BE"/>
        </w:rPr>
      </w:pPr>
      <w:hyperlink w:anchor="_Toc167789783" w:history="1">
        <w:r w:rsidRPr="009D302A">
          <w:rPr>
            <w:rStyle w:val="Hipercze"/>
          </w:rPr>
          <w:t>6.5.1</w:t>
        </w:r>
        <w:r>
          <w:rPr>
            <w:rFonts w:asciiTheme="minorHAnsi" w:eastAsiaTheme="minorEastAsia" w:hAnsiTheme="minorHAnsi" w:cstheme="minorBidi"/>
            <w:kern w:val="2"/>
            <w:sz w:val="22"/>
            <w:szCs w:val="22"/>
            <w:lang w:val="nl-BE" w:eastAsia="nl-BE"/>
          </w:rPr>
          <w:tab/>
        </w:r>
        <w:r w:rsidRPr="009D302A">
          <w:rPr>
            <w:rStyle w:val="Hipercze"/>
          </w:rPr>
          <w:t>Justification for proposed values – mefenpyr-diethyl</w:t>
        </w:r>
        <w:r>
          <w:rPr>
            <w:webHidden/>
          </w:rPr>
          <w:tab/>
        </w:r>
        <w:r w:rsidR="00E9477A">
          <w:rPr>
            <w:webHidden/>
          </w:rPr>
          <w:fldChar w:fldCharType="begin"/>
        </w:r>
        <w:r>
          <w:rPr>
            <w:webHidden/>
          </w:rPr>
          <w:instrText xml:space="preserve"> PAGEREF _Toc167789783 \h </w:instrText>
        </w:r>
        <w:r w:rsidR="00E9477A">
          <w:rPr>
            <w:webHidden/>
          </w:rPr>
        </w:r>
        <w:r w:rsidR="00E9477A">
          <w:rPr>
            <w:webHidden/>
          </w:rPr>
          <w:fldChar w:fldCharType="separate"/>
        </w:r>
        <w:r w:rsidR="001779A5">
          <w:rPr>
            <w:webHidden/>
          </w:rPr>
          <w:t>6</w:t>
        </w:r>
        <w:r w:rsidR="00E9477A">
          <w:rPr>
            <w:webHidden/>
          </w:rPr>
          <w:fldChar w:fldCharType="end"/>
        </w:r>
      </w:hyperlink>
    </w:p>
    <w:p w14:paraId="24A6FE93" w14:textId="08CA1E9C" w:rsidR="00370C53" w:rsidRDefault="00370C53">
      <w:pPr>
        <w:pStyle w:val="Spistreci2"/>
        <w:rPr>
          <w:rFonts w:asciiTheme="minorHAnsi" w:eastAsiaTheme="minorEastAsia" w:hAnsiTheme="minorHAnsi" w:cstheme="minorBidi"/>
          <w:kern w:val="2"/>
          <w:sz w:val="22"/>
          <w:lang w:val="nl-BE" w:eastAsia="nl-BE"/>
        </w:rPr>
      </w:pPr>
      <w:hyperlink w:anchor="_Toc167789784" w:history="1">
        <w:r w:rsidRPr="009D302A">
          <w:rPr>
            <w:rStyle w:val="Hipercze"/>
          </w:rPr>
          <w:t>6.6</w:t>
        </w:r>
        <w:r>
          <w:rPr>
            <w:rFonts w:asciiTheme="minorHAnsi" w:eastAsiaTheme="minorEastAsia" w:hAnsiTheme="minorHAnsi" w:cstheme="minorBidi"/>
            <w:kern w:val="2"/>
            <w:sz w:val="22"/>
            <w:lang w:val="nl-BE" w:eastAsia="nl-BE"/>
          </w:rPr>
          <w:tab/>
        </w:r>
        <w:r w:rsidRPr="009D302A">
          <w:rPr>
            <w:rStyle w:val="Hipercze"/>
          </w:rPr>
          <w:t>Exposure Assessment of Plant Protection Product (KCP 7.2)</w:t>
        </w:r>
        <w:r>
          <w:rPr>
            <w:webHidden/>
          </w:rPr>
          <w:tab/>
        </w:r>
        <w:r w:rsidR="00E9477A">
          <w:rPr>
            <w:webHidden/>
          </w:rPr>
          <w:fldChar w:fldCharType="begin"/>
        </w:r>
        <w:r>
          <w:rPr>
            <w:webHidden/>
          </w:rPr>
          <w:instrText xml:space="preserve"> PAGEREF _Toc167789784 \h </w:instrText>
        </w:r>
        <w:r w:rsidR="00E9477A">
          <w:rPr>
            <w:webHidden/>
          </w:rPr>
        </w:r>
        <w:r w:rsidR="00E9477A">
          <w:rPr>
            <w:webHidden/>
          </w:rPr>
          <w:fldChar w:fldCharType="separate"/>
        </w:r>
        <w:r w:rsidR="001779A5">
          <w:rPr>
            <w:webHidden/>
          </w:rPr>
          <w:t>7</w:t>
        </w:r>
        <w:r w:rsidR="00E9477A">
          <w:rPr>
            <w:webHidden/>
          </w:rPr>
          <w:fldChar w:fldCharType="end"/>
        </w:r>
      </w:hyperlink>
    </w:p>
    <w:p w14:paraId="35811902" w14:textId="77202A3E" w:rsidR="00370C53" w:rsidRDefault="00370C53">
      <w:pPr>
        <w:pStyle w:val="Spistreci3"/>
        <w:rPr>
          <w:rFonts w:asciiTheme="minorHAnsi" w:eastAsiaTheme="minorEastAsia" w:hAnsiTheme="minorHAnsi" w:cstheme="minorBidi"/>
          <w:kern w:val="2"/>
          <w:sz w:val="22"/>
          <w:szCs w:val="22"/>
          <w:lang w:val="nl-BE" w:eastAsia="nl-BE"/>
        </w:rPr>
      </w:pPr>
      <w:hyperlink w:anchor="_Toc167789785" w:history="1">
        <w:r w:rsidRPr="009D302A">
          <w:rPr>
            <w:rStyle w:val="Hipercze"/>
          </w:rPr>
          <w:t>6.6.1</w:t>
        </w:r>
        <w:r>
          <w:rPr>
            <w:rFonts w:asciiTheme="minorHAnsi" w:eastAsiaTheme="minorEastAsia" w:hAnsiTheme="minorHAnsi" w:cstheme="minorBidi"/>
            <w:kern w:val="2"/>
            <w:sz w:val="22"/>
            <w:szCs w:val="22"/>
            <w:lang w:val="nl-BE" w:eastAsia="nl-BE"/>
          </w:rPr>
          <w:tab/>
        </w:r>
        <w:r w:rsidRPr="009D302A">
          <w:rPr>
            <w:rStyle w:val="Hipercze"/>
          </w:rPr>
          <w:t>Selection of critical use(s) and justification</w:t>
        </w:r>
        <w:r>
          <w:rPr>
            <w:webHidden/>
          </w:rPr>
          <w:tab/>
        </w:r>
        <w:r w:rsidR="00E9477A">
          <w:rPr>
            <w:webHidden/>
          </w:rPr>
          <w:fldChar w:fldCharType="begin"/>
        </w:r>
        <w:r>
          <w:rPr>
            <w:webHidden/>
          </w:rPr>
          <w:instrText xml:space="preserve"> PAGEREF _Toc167789785 \h </w:instrText>
        </w:r>
        <w:r w:rsidR="00E9477A">
          <w:rPr>
            <w:webHidden/>
          </w:rPr>
        </w:r>
        <w:r w:rsidR="00E9477A">
          <w:rPr>
            <w:webHidden/>
          </w:rPr>
          <w:fldChar w:fldCharType="separate"/>
        </w:r>
        <w:r w:rsidR="001779A5">
          <w:rPr>
            <w:webHidden/>
          </w:rPr>
          <w:t>7</w:t>
        </w:r>
        <w:r w:rsidR="00E9477A">
          <w:rPr>
            <w:webHidden/>
          </w:rPr>
          <w:fldChar w:fldCharType="end"/>
        </w:r>
      </w:hyperlink>
    </w:p>
    <w:p w14:paraId="34A91FC5" w14:textId="3C0EFD43" w:rsidR="00370C53" w:rsidRDefault="00370C53">
      <w:pPr>
        <w:pStyle w:val="Spistreci3"/>
        <w:rPr>
          <w:rFonts w:asciiTheme="minorHAnsi" w:eastAsiaTheme="minorEastAsia" w:hAnsiTheme="minorHAnsi" w:cstheme="minorBidi"/>
          <w:kern w:val="2"/>
          <w:sz w:val="22"/>
          <w:szCs w:val="22"/>
          <w:lang w:val="nl-BE" w:eastAsia="nl-BE"/>
        </w:rPr>
      </w:pPr>
      <w:hyperlink w:anchor="_Toc167789786" w:history="1">
        <w:r w:rsidRPr="009D302A">
          <w:rPr>
            <w:rStyle w:val="Hipercze"/>
          </w:rPr>
          <w:t>6.6.2</w:t>
        </w:r>
        <w:r>
          <w:rPr>
            <w:rFonts w:asciiTheme="minorHAnsi" w:eastAsiaTheme="minorEastAsia" w:hAnsiTheme="minorHAnsi" w:cstheme="minorBidi"/>
            <w:kern w:val="2"/>
            <w:sz w:val="22"/>
            <w:szCs w:val="22"/>
            <w:lang w:val="nl-BE" w:eastAsia="nl-BE"/>
          </w:rPr>
          <w:tab/>
        </w:r>
        <w:r w:rsidRPr="009D302A">
          <w:rPr>
            <w:rStyle w:val="Hipercze"/>
          </w:rPr>
          <w:t>Operator exposure (KCP 7.2.1)</w:t>
        </w:r>
        <w:r>
          <w:rPr>
            <w:webHidden/>
          </w:rPr>
          <w:tab/>
        </w:r>
        <w:r w:rsidR="00E9477A">
          <w:rPr>
            <w:webHidden/>
          </w:rPr>
          <w:fldChar w:fldCharType="begin"/>
        </w:r>
        <w:r>
          <w:rPr>
            <w:webHidden/>
          </w:rPr>
          <w:instrText xml:space="preserve"> PAGEREF _Toc167789786 \h </w:instrText>
        </w:r>
        <w:r w:rsidR="00E9477A">
          <w:rPr>
            <w:webHidden/>
          </w:rPr>
        </w:r>
        <w:r w:rsidR="00E9477A">
          <w:rPr>
            <w:webHidden/>
          </w:rPr>
          <w:fldChar w:fldCharType="separate"/>
        </w:r>
        <w:r w:rsidR="001779A5">
          <w:rPr>
            <w:webHidden/>
          </w:rPr>
          <w:t>7</w:t>
        </w:r>
        <w:r w:rsidR="00E9477A">
          <w:rPr>
            <w:webHidden/>
          </w:rPr>
          <w:fldChar w:fldCharType="end"/>
        </w:r>
      </w:hyperlink>
    </w:p>
    <w:p w14:paraId="57348B54" w14:textId="09122A04" w:rsidR="00370C53" w:rsidRDefault="00370C53">
      <w:pPr>
        <w:pStyle w:val="Spistreci4"/>
        <w:rPr>
          <w:rFonts w:asciiTheme="minorHAnsi" w:eastAsiaTheme="minorEastAsia" w:hAnsiTheme="minorHAnsi" w:cstheme="minorBidi"/>
          <w:kern w:val="2"/>
          <w:sz w:val="22"/>
          <w:szCs w:val="22"/>
          <w:lang w:val="nl-BE" w:eastAsia="nl-BE"/>
        </w:rPr>
      </w:pPr>
      <w:hyperlink w:anchor="_Toc167789787" w:history="1">
        <w:r w:rsidRPr="009D302A">
          <w:rPr>
            <w:rStyle w:val="Hipercze"/>
            <w:lang w:val="en-GB"/>
          </w:rPr>
          <w:t>6.6.2.1</w:t>
        </w:r>
        <w:r>
          <w:rPr>
            <w:rFonts w:asciiTheme="minorHAnsi" w:eastAsiaTheme="minorEastAsia" w:hAnsiTheme="minorHAnsi" w:cstheme="minorBidi"/>
            <w:kern w:val="2"/>
            <w:sz w:val="22"/>
            <w:szCs w:val="22"/>
            <w:lang w:val="nl-BE" w:eastAsia="nl-BE"/>
          </w:rPr>
          <w:tab/>
        </w:r>
        <w:r w:rsidRPr="009D302A">
          <w:rPr>
            <w:rStyle w:val="Hipercze"/>
            <w:lang w:val="en-GB"/>
          </w:rPr>
          <w:t>Estimation of operator exposure</w:t>
        </w:r>
        <w:r>
          <w:rPr>
            <w:webHidden/>
          </w:rPr>
          <w:tab/>
        </w:r>
        <w:r w:rsidR="00E9477A">
          <w:rPr>
            <w:webHidden/>
          </w:rPr>
          <w:fldChar w:fldCharType="begin"/>
        </w:r>
        <w:r>
          <w:rPr>
            <w:webHidden/>
          </w:rPr>
          <w:instrText xml:space="preserve"> PAGEREF _Toc167789787 \h </w:instrText>
        </w:r>
        <w:r w:rsidR="00E9477A">
          <w:rPr>
            <w:webHidden/>
          </w:rPr>
        </w:r>
        <w:r w:rsidR="00E9477A">
          <w:rPr>
            <w:webHidden/>
          </w:rPr>
          <w:fldChar w:fldCharType="separate"/>
        </w:r>
        <w:r w:rsidR="001779A5">
          <w:rPr>
            <w:webHidden/>
          </w:rPr>
          <w:t>7</w:t>
        </w:r>
        <w:r w:rsidR="00E9477A">
          <w:rPr>
            <w:webHidden/>
          </w:rPr>
          <w:fldChar w:fldCharType="end"/>
        </w:r>
      </w:hyperlink>
    </w:p>
    <w:p w14:paraId="15D1E94A" w14:textId="33577CDC" w:rsidR="00370C53" w:rsidRDefault="00370C53">
      <w:pPr>
        <w:pStyle w:val="Spistreci4"/>
        <w:rPr>
          <w:rFonts w:asciiTheme="minorHAnsi" w:eastAsiaTheme="minorEastAsia" w:hAnsiTheme="minorHAnsi" w:cstheme="minorBidi"/>
          <w:kern w:val="2"/>
          <w:sz w:val="22"/>
          <w:szCs w:val="22"/>
          <w:lang w:val="nl-BE" w:eastAsia="nl-BE"/>
        </w:rPr>
      </w:pPr>
      <w:hyperlink w:anchor="_Toc167789788" w:history="1">
        <w:r w:rsidRPr="009D302A">
          <w:rPr>
            <w:rStyle w:val="Hipercze"/>
          </w:rPr>
          <w:t>6.6.2.2</w:t>
        </w:r>
        <w:r>
          <w:rPr>
            <w:rFonts w:asciiTheme="minorHAnsi" w:eastAsiaTheme="minorEastAsia" w:hAnsiTheme="minorHAnsi" w:cstheme="minorBidi"/>
            <w:kern w:val="2"/>
            <w:sz w:val="22"/>
            <w:szCs w:val="22"/>
            <w:lang w:val="nl-BE" w:eastAsia="nl-BE"/>
          </w:rPr>
          <w:tab/>
        </w:r>
        <w:r w:rsidRPr="009D302A">
          <w:rPr>
            <w:rStyle w:val="Hipercze"/>
          </w:rPr>
          <w:t>Measurement of operator exposure</w:t>
        </w:r>
        <w:r>
          <w:rPr>
            <w:webHidden/>
          </w:rPr>
          <w:tab/>
        </w:r>
        <w:r w:rsidR="00E9477A">
          <w:rPr>
            <w:webHidden/>
          </w:rPr>
          <w:fldChar w:fldCharType="begin"/>
        </w:r>
        <w:r>
          <w:rPr>
            <w:webHidden/>
          </w:rPr>
          <w:instrText xml:space="preserve"> PAGEREF _Toc167789788 \h </w:instrText>
        </w:r>
        <w:r w:rsidR="00E9477A">
          <w:rPr>
            <w:webHidden/>
          </w:rPr>
        </w:r>
        <w:r w:rsidR="00E9477A">
          <w:rPr>
            <w:webHidden/>
          </w:rPr>
          <w:fldChar w:fldCharType="separate"/>
        </w:r>
        <w:r w:rsidR="001779A5">
          <w:rPr>
            <w:webHidden/>
          </w:rPr>
          <w:t>8</w:t>
        </w:r>
        <w:r w:rsidR="00E9477A">
          <w:rPr>
            <w:webHidden/>
          </w:rPr>
          <w:fldChar w:fldCharType="end"/>
        </w:r>
      </w:hyperlink>
    </w:p>
    <w:p w14:paraId="30EF7235" w14:textId="6020FA78" w:rsidR="00370C53" w:rsidRDefault="00370C53">
      <w:pPr>
        <w:pStyle w:val="Spistreci3"/>
        <w:rPr>
          <w:rFonts w:asciiTheme="minorHAnsi" w:eastAsiaTheme="minorEastAsia" w:hAnsiTheme="minorHAnsi" w:cstheme="minorBidi"/>
          <w:kern w:val="2"/>
          <w:sz w:val="22"/>
          <w:szCs w:val="22"/>
          <w:lang w:val="nl-BE" w:eastAsia="nl-BE"/>
        </w:rPr>
      </w:pPr>
      <w:hyperlink w:anchor="_Toc167789789" w:history="1">
        <w:r w:rsidRPr="009D302A">
          <w:rPr>
            <w:rStyle w:val="Hipercze"/>
          </w:rPr>
          <w:t>6.6.3</w:t>
        </w:r>
        <w:r>
          <w:rPr>
            <w:rFonts w:asciiTheme="minorHAnsi" w:eastAsiaTheme="minorEastAsia" w:hAnsiTheme="minorHAnsi" w:cstheme="minorBidi"/>
            <w:kern w:val="2"/>
            <w:sz w:val="22"/>
            <w:szCs w:val="22"/>
            <w:lang w:val="nl-BE" w:eastAsia="nl-BE"/>
          </w:rPr>
          <w:tab/>
        </w:r>
        <w:r w:rsidRPr="009D302A">
          <w:rPr>
            <w:rStyle w:val="Hipercze"/>
          </w:rPr>
          <w:t>Worker exposure (KCP 7.2.3)</w:t>
        </w:r>
        <w:r>
          <w:rPr>
            <w:webHidden/>
          </w:rPr>
          <w:tab/>
        </w:r>
        <w:r w:rsidR="00E9477A">
          <w:rPr>
            <w:webHidden/>
          </w:rPr>
          <w:fldChar w:fldCharType="begin"/>
        </w:r>
        <w:r>
          <w:rPr>
            <w:webHidden/>
          </w:rPr>
          <w:instrText xml:space="preserve"> PAGEREF _Toc167789789 \h </w:instrText>
        </w:r>
        <w:r w:rsidR="00E9477A">
          <w:rPr>
            <w:webHidden/>
          </w:rPr>
        </w:r>
        <w:r w:rsidR="00E9477A">
          <w:rPr>
            <w:webHidden/>
          </w:rPr>
          <w:fldChar w:fldCharType="separate"/>
        </w:r>
        <w:r w:rsidR="001779A5">
          <w:rPr>
            <w:webHidden/>
          </w:rPr>
          <w:t>8</w:t>
        </w:r>
        <w:r w:rsidR="00E9477A">
          <w:rPr>
            <w:webHidden/>
          </w:rPr>
          <w:fldChar w:fldCharType="end"/>
        </w:r>
      </w:hyperlink>
    </w:p>
    <w:p w14:paraId="6CFD292D" w14:textId="6D2CEB90" w:rsidR="00370C53" w:rsidRDefault="00370C53">
      <w:pPr>
        <w:pStyle w:val="Spistreci4"/>
        <w:rPr>
          <w:rFonts w:asciiTheme="minorHAnsi" w:eastAsiaTheme="minorEastAsia" w:hAnsiTheme="minorHAnsi" w:cstheme="minorBidi"/>
          <w:kern w:val="2"/>
          <w:sz w:val="22"/>
          <w:szCs w:val="22"/>
          <w:lang w:val="nl-BE" w:eastAsia="nl-BE"/>
        </w:rPr>
      </w:pPr>
      <w:hyperlink w:anchor="_Toc167789790" w:history="1">
        <w:r w:rsidRPr="009D302A">
          <w:rPr>
            <w:rStyle w:val="Hipercze"/>
            <w:lang w:val="en-GB"/>
          </w:rPr>
          <w:t>6.6.3.1</w:t>
        </w:r>
        <w:r>
          <w:rPr>
            <w:rFonts w:asciiTheme="minorHAnsi" w:eastAsiaTheme="minorEastAsia" w:hAnsiTheme="minorHAnsi" w:cstheme="minorBidi"/>
            <w:kern w:val="2"/>
            <w:sz w:val="22"/>
            <w:szCs w:val="22"/>
            <w:lang w:val="nl-BE" w:eastAsia="nl-BE"/>
          </w:rPr>
          <w:tab/>
        </w:r>
        <w:r w:rsidRPr="009D302A">
          <w:rPr>
            <w:rStyle w:val="Hipercze"/>
            <w:lang w:val="en-GB"/>
          </w:rPr>
          <w:t>Estimation of worker exposure</w:t>
        </w:r>
        <w:r>
          <w:rPr>
            <w:webHidden/>
          </w:rPr>
          <w:tab/>
        </w:r>
        <w:r w:rsidR="00E9477A">
          <w:rPr>
            <w:webHidden/>
          </w:rPr>
          <w:fldChar w:fldCharType="begin"/>
        </w:r>
        <w:r>
          <w:rPr>
            <w:webHidden/>
          </w:rPr>
          <w:instrText xml:space="preserve"> PAGEREF _Toc167789790 \h </w:instrText>
        </w:r>
        <w:r w:rsidR="00E9477A">
          <w:rPr>
            <w:webHidden/>
          </w:rPr>
        </w:r>
        <w:r w:rsidR="00E9477A">
          <w:rPr>
            <w:webHidden/>
          </w:rPr>
          <w:fldChar w:fldCharType="separate"/>
        </w:r>
        <w:r w:rsidR="001779A5">
          <w:rPr>
            <w:webHidden/>
          </w:rPr>
          <w:t>8</w:t>
        </w:r>
        <w:r w:rsidR="00E9477A">
          <w:rPr>
            <w:webHidden/>
          </w:rPr>
          <w:fldChar w:fldCharType="end"/>
        </w:r>
      </w:hyperlink>
    </w:p>
    <w:p w14:paraId="47219FF4" w14:textId="4203C15E" w:rsidR="00370C53" w:rsidRDefault="00370C53">
      <w:pPr>
        <w:pStyle w:val="Spistreci4"/>
        <w:rPr>
          <w:rFonts w:asciiTheme="minorHAnsi" w:eastAsiaTheme="minorEastAsia" w:hAnsiTheme="minorHAnsi" w:cstheme="minorBidi"/>
          <w:kern w:val="2"/>
          <w:sz w:val="22"/>
          <w:szCs w:val="22"/>
          <w:lang w:val="nl-BE" w:eastAsia="nl-BE"/>
        </w:rPr>
      </w:pPr>
      <w:hyperlink w:anchor="_Toc167789791" w:history="1">
        <w:r w:rsidRPr="009D302A">
          <w:rPr>
            <w:rStyle w:val="Hipercze"/>
            <w:lang w:val="en-GB"/>
          </w:rPr>
          <w:t>6.6.3.2</w:t>
        </w:r>
        <w:r>
          <w:rPr>
            <w:rFonts w:asciiTheme="minorHAnsi" w:eastAsiaTheme="minorEastAsia" w:hAnsiTheme="minorHAnsi" w:cstheme="minorBidi"/>
            <w:kern w:val="2"/>
            <w:sz w:val="22"/>
            <w:szCs w:val="22"/>
            <w:lang w:val="nl-BE" w:eastAsia="nl-BE"/>
          </w:rPr>
          <w:tab/>
        </w:r>
        <w:r w:rsidRPr="009D302A">
          <w:rPr>
            <w:rStyle w:val="Hipercze"/>
            <w:lang w:val="en-GB"/>
          </w:rPr>
          <w:t>Refinement of generic DFR value (KCP 7.2)</w:t>
        </w:r>
        <w:r>
          <w:rPr>
            <w:webHidden/>
          </w:rPr>
          <w:tab/>
        </w:r>
        <w:r w:rsidR="00E9477A">
          <w:rPr>
            <w:webHidden/>
          </w:rPr>
          <w:fldChar w:fldCharType="begin"/>
        </w:r>
        <w:r>
          <w:rPr>
            <w:webHidden/>
          </w:rPr>
          <w:instrText xml:space="preserve"> PAGEREF _Toc167789791 \h </w:instrText>
        </w:r>
        <w:r w:rsidR="00E9477A">
          <w:rPr>
            <w:webHidden/>
          </w:rPr>
        </w:r>
        <w:r w:rsidR="00E9477A">
          <w:rPr>
            <w:webHidden/>
          </w:rPr>
          <w:fldChar w:fldCharType="separate"/>
        </w:r>
        <w:r w:rsidR="001779A5">
          <w:rPr>
            <w:webHidden/>
          </w:rPr>
          <w:t>9</w:t>
        </w:r>
        <w:r w:rsidR="00E9477A">
          <w:rPr>
            <w:webHidden/>
          </w:rPr>
          <w:fldChar w:fldCharType="end"/>
        </w:r>
      </w:hyperlink>
    </w:p>
    <w:p w14:paraId="7002302D" w14:textId="49FEC190" w:rsidR="00370C53" w:rsidRDefault="00370C53">
      <w:pPr>
        <w:pStyle w:val="Spistreci4"/>
        <w:rPr>
          <w:rFonts w:asciiTheme="minorHAnsi" w:eastAsiaTheme="minorEastAsia" w:hAnsiTheme="minorHAnsi" w:cstheme="minorBidi"/>
          <w:kern w:val="2"/>
          <w:sz w:val="22"/>
          <w:szCs w:val="22"/>
          <w:lang w:val="nl-BE" w:eastAsia="nl-BE"/>
        </w:rPr>
      </w:pPr>
      <w:hyperlink w:anchor="_Toc167789792" w:history="1">
        <w:r w:rsidRPr="009D302A">
          <w:rPr>
            <w:rStyle w:val="Hipercze"/>
            <w:lang w:val="en-GB"/>
          </w:rPr>
          <w:t>6.6.3.3</w:t>
        </w:r>
        <w:r>
          <w:rPr>
            <w:rFonts w:asciiTheme="minorHAnsi" w:eastAsiaTheme="minorEastAsia" w:hAnsiTheme="minorHAnsi" w:cstheme="minorBidi"/>
            <w:kern w:val="2"/>
            <w:sz w:val="22"/>
            <w:szCs w:val="22"/>
            <w:lang w:val="nl-BE" w:eastAsia="nl-BE"/>
          </w:rPr>
          <w:tab/>
        </w:r>
        <w:r w:rsidRPr="009D302A">
          <w:rPr>
            <w:rStyle w:val="Hipercze"/>
            <w:lang w:val="en-GB"/>
          </w:rPr>
          <w:t>Measurement of worker exposure</w:t>
        </w:r>
        <w:r>
          <w:rPr>
            <w:webHidden/>
          </w:rPr>
          <w:tab/>
        </w:r>
        <w:r w:rsidR="00E9477A">
          <w:rPr>
            <w:webHidden/>
          </w:rPr>
          <w:fldChar w:fldCharType="begin"/>
        </w:r>
        <w:r>
          <w:rPr>
            <w:webHidden/>
          </w:rPr>
          <w:instrText xml:space="preserve"> PAGEREF _Toc167789792 \h </w:instrText>
        </w:r>
        <w:r w:rsidR="00E9477A">
          <w:rPr>
            <w:webHidden/>
          </w:rPr>
        </w:r>
        <w:r w:rsidR="00E9477A">
          <w:rPr>
            <w:webHidden/>
          </w:rPr>
          <w:fldChar w:fldCharType="separate"/>
        </w:r>
        <w:r w:rsidR="001779A5">
          <w:rPr>
            <w:webHidden/>
          </w:rPr>
          <w:t>9</w:t>
        </w:r>
        <w:r w:rsidR="00E9477A">
          <w:rPr>
            <w:webHidden/>
          </w:rPr>
          <w:fldChar w:fldCharType="end"/>
        </w:r>
      </w:hyperlink>
    </w:p>
    <w:p w14:paraId="1EFF14B4" w14:textId="4C5561AD" w:rsidR="00370C53" w:rsidRDefault="00370C53">
      <w:pPr>
        <w:pStyle w:val="Spistreci3"/>
        <w:rPr>
          <w:rFonts w:asciiTheme="minorHAnsi" w:eastAsiaTheme="minorEastAsia" w:hAnsiTheme="minorHAnsi" w:cstheme="minorBidi"/>
          <w:kern w:val="2"/>
          <w:sz w:val="22"/>
          <w:szCs w:val="22"/>
          <w:lang w:val="nl-BE" w:eastAsia="nl-BE"/>
        </w:rPr>
      </w:pPr>
      <w:hyperlink w:anchor="_Toc167789793" w:history="1">
        <w:r w:rsidRPr="009D302A">
          <w:rPr>
            <w:rStyle w:val="Hipercze"/>
          </w:rPr>
          <w:t>6.6.4</w:t>
        </w:r>
        <w:r>
          <w:rPr>
            <w:rFonts w:asciiTheme="minorHAnsi" w:eastAsiaTheme="minorEastAsia" w:hAnsiTheme="minorHAnsi" w:cstheme="minorBidi"/>
            <w:kern w:val="2"/>
            <w:sz w:val="22"/>
            <w:szCs w:val="22"/>
            <w:lang w:val="nl-BE" w:eastAsia="nl-BE"/>
          </w:rPr>
          <w:tab/>
        </w:r>
        <w:r w:rsidRPr="009D302A">
          <w:rPr>
            <w:rStyle w:val="Hipercze"/>
          </w:rPr>
          <w:t>Resident and bystander exposure (KCP 7.2.2)</w:t>
        </w:r>
        <w:r>
          <w:rPr>
            <w:webHidden/>
          </w:rPr>
          <w:tab/>
        </w:r>
        <w:r w:rsidR="00E9477A">
          <w:rPr>
            <w:webHidden/>
          </w:rPr>
          <w:fldChar w:fldCharType="begin"/>
        </w:r>
        <w:r>
          <w:rPr>
            <w:webHidden/>
          </w:rPr>
          <w:instrText xml:space="preserve"> PAGEREF _Toc167789793 \h </w:instrText>
        </w:r>
        <w:r w:rsidR="00E9477A">
          <w:rPr>
            <w:webHidden/>
          </w:rPr>
        </w:r>
        <w:r w:rsidR="00E9477A">
          <w:rPr>
            <w:webHidden/>
          </w:rPr>
          <w:fldChar w:fldCharType="separate"/>
        </w:r>
        <w:r w:rsidR="001779A5">
          <w:rPr>
            <w:webHidden/>
          </w:rPr>
          <w:t>10</w:t>
        </w:r>
        <w:r w:rsidR="00E9477A">
          <w:rPr>
            <w:webHidden/>
          </w:rPr>
          <w:fldChar w:fldCharType="end"/>
        </w:r>
      </w:hyperlink>
    </w:p>
    <w:p w14:paraId="3AC9F5AA" w14:textId="2B34BDF6" w:rsidR="00370C53" w:rsidRDefault="00370C53">
      <w:pPr>
        <w:pStyle w:val="Spistreci4"/>
        <w:rPr>
          <w:rFonts w:asciiTheme="minorHAnsi" w:eastAsiaTheme="minorEastAsia" w:hAnsiTheme="minorHAnsi" w:cstheme="minorBidi"/>
          <w:kern w:val="2"/>
          <w:sz w:val="22"/>
          <w:szCs w:val="22"/>
          <w:lang w:val="nl-BE" w:eastAsia="nl-BE"/>
        </w:rPr>
      </w:pPr>
      <w:hyperlink w:anchor="_Toc167789794" w:history="1">
        <w:r w:rsidRPr="009D302A">
          <w:rPr>
            <w:rStyle w:val="Hipercze"/>
            <w:lang w:val="en-GB"/>
          </w:rPr>
          <w:t>6.6.4.1</w:t>
        </w:r>
        <w:r>
          <w:rPr>
            <w:rFonts w:asciiTheme="minorHAnsi" w:eastAsiaTheme="minorEastAsia" w:hAnsiTheme="minorHAnsi" w:cstheme="minorBidi"/>
            <w:kern w:val="2"/>
            <w:sz w:val="22"/>
            <w:szCs w:val="22"/>
            <w:lang w:val="nl-BE" w:eastAsia="nl-BE"/>
          </w:rPr>
          <w:tab/>
        </w:r>
        <w:r w:rsidRPr="009D302A">
          <w:rPr>
            <w:rStyle w:val="Hipercze"/>
            <w:lang w:val="en-GB"/>
          </w:rPr>
          <w:t>Estimation of resident and bystander exposure</w:t>
        </w:r>
        <w:r>
          <w:rPr>
            <w:webHidden/>
          </w:rPr>
          <w:tab/>
        </w:r>
        <w:r w:rsidR="00E9477A">
          <w:rPr>
            <w:webHidden/>
          </w:rPr>
          <w:fldChar w:fldCharType="begin"/>
        </w:r>
        <w:r>
          <w:rPr>
            <w:webHidden/>
          </w:rPr>
          <w:instrText xml:space="preserve"> PAGEREF _Toc167789794 \h </w:instrText>
        </w:r>
        <w:r w:rsidR="00E9477A">
          <w:rPr>
            <w:webHidden/>
          </w:rPr>
        </w:r>
        <w:r w:rsidR="00E9477A">
          <w:rPr>
            <w:webHidden/>
          </w:rPr>
          <w:fldChar w:fldCharType="separate"/>
        </w:r>
        <w:r w:rsidR="001779A5">
          <w:rPr>
            <w:webHidden/>
          </w:rPr>
          <w:t>10</w:t>
        </w:r>
        <w:r w:rsidR="00E9477A">
          <w:rPr>
            <w:webHidden/>
          </w:rPr>
          <w:fldChar w:fldCharType="end"/>
        </w:r>
      </w:hyperlink>
    </w:p>
    <w:p w14:paraId="70E23E0A" w14:textId="27EA524F" w:rsidR="00370C53" w:rsidRDefault="00370C53">
      <w:pPr>
        <w:pStyle w:val="Spistreci4"/>
        <w:rPr>
          <w:rFonts w:asciiTheme="minorHAnsi" w:eastAsiaTheme="minorEastAsia" w:hAnsiTheme="minorHAnsi" w:cstheme="minorBidi"/>
          <w:kern w:val="2"/>
          <w:sz w:val="22"/>
          <w:szCs w:val="22"/>
          <w:lang w:val="nl-BE" w:eastAsia="nl-BE"/>
        </w:rPr>
      </w:pPr>
      <w:hyperlink w:anchor="_Toc167789795" w:history="1">
        <w:r w:rsidRPr="009D302A">
          <w:rPr>
            <w:rStyle w:val="Hipercze"/>
            <w:lang w:val="en-GB"/>
          </w:rPr>
          <w:t>6.6.4.2</w:t>
        </w:r>
        <w:r>
          <w:rPr>
            <w:rFonts w:asciiTheme="minorHAnsi" w:eastAsiaTheme="minorEastAsia" w:hAnsiTheme="minorHAnsi" w:cstheme="minorBidi"/>
            <w:kern w:val="2"/>
            <w:sz w:val="22"/>
            <w:szCs w:val="22"/>
            <w:lang w:val="nl-BE" w:eastAsia="nl-BE"/>
          </w:rPr>
          <w:tab/>
        </w:r>
        <w:r w:rsidRPr="009D302A">
          <w:rPr>
            <w:rStyle w:val="Hipercze"/>
            <w:lang w:val="en-GB"/>
          </w:rPr>
          <w:t>Measurement of resident and/or bystander exposure</w:t>
        </w:r>
        <w:r>
          <w:rPr>
            <w:webHidden/>
          </w:rPr>
          <w:tab/>
        </w:r>
        <w:r w:rsidR="00E9477A">
          <w:rPr>
            <w:webHidden/>
          </w:rPr>
          <w:fldChar w:fldCharType="begin"/>
        </w:r>
        <w:r>
          <w:rPr>
            <w:webHidden/>
          </w:rPr>
          <w:instrText xml:space="preserve"> PAGEREF _Toc167789795 \h </w:instrText>
        </w:r>
        <w:r w:rsidR="00E9477A">
          <w:rPr>
            <w:webHidden/>
          </w:rPr>
        </w:r>
        <w:r w:rsidR="00E9477A">
          <w:rPr>
            <w:webHidden/>
          </w:rPr>
          <w:fldChar w:fldCharType="separate"/>
        </w:r>
        <w:r w:rsidR="001779A5">
          <w:rPr>
            <w:webHidden/>
          </w:rPr>
          <w:t>11</w:t>
        </w:r>
        <w:r w:rsidR="00E9477A">
          <w:rPr>
            <w:webHidden/>
          </w:rPr>
          <w:fldChar w:fldCharType="end"/>
        </w:r>
      </w:hyperlink>
    </w:p>
    <w:p w14:paraId="32730A2F" w14:textId="17FC9E50" w:rsidR="00370C53" w:rsidRDefault="00370C53">
      <w:pPr>
        <w:pStyle w:val="Spistreci3"/>
        <w:rPr>
          <w:rFonts w:asciiTheme="minorHAnsi" w:eastAsiaTheme="minorEastAsia" w:hAnsiTheme="minorHAnsi" w:cstheme="minorBidi"/>
          <w:kern w:val="2"/>
          <w:sz w:val="22"/>
          <w:szCs w:val="22"/>
          <w:lang w:val="nl-BE" w:eastAsia="nl-BE"/>
        </w:rPr>
      </w:pPr>
      <w:hyperlink w:anchor="_Toc167789796" w:history="1">
        <w:r w:rsidRPr="009D302A">
          <w:rPr>
            <w:rStyle w:val="Hipercze"/>
          </w:rPr>
          <w:t>6.6.5</w:t>
        </w:r>
        <w:r>
          <w:rPr>
            <w:rFonts w:asciiTheme="minorHAnsi" w:eastAsiaTheme="minorEastAsia" w:hAnsiTheme="minorHAnsi" w:cstheme="minorBidi"/>
            <w:kern w:val="2"/>
            <w:sz w:val="22"/>
            <w:szCs w:val="22"/>
            <w:lang w:val="nl-BE" w:eastAsia="nl-BE"/>
          </w:rPr>
          <w:tab/>
        </w:r>
        <w:r w:rsidRPr="009D302A">
          <w:rPr>
            <w:rStyle w:val="Hipercze"/>
          </w:rPr>
          <w:t>Combined exposure</w:t>
        </w:r>
        <w:r>
          <w:rPr>
            <w:webHidden/>
          </w:rPr>
          <w:tab/>
        </w:r>
        <w:r w:rsidR="00E9477A">
          <w:rPr>
            <w:webHidden/>
          </w:rPr>
          <w:fldChar w:fldCharType="begin"/>
        </w:r>
        <w:r>
          <w:rPr>
            <w:webHidden/>
          </w:rPr>
          <w:instrText xml:space="preserve"> PAGEREF _Toc167789796 \h </w:instrText>
        </w:r>
        <w:r w:rsidR="00E9477A">
          <w:rPr>
            <w:webHidden/>
          </w:rPr>
        </w:r>
        <w:r w:rsidR="00E9477A">
          <w:rPr>
            <w:webHidden/>
          </w:rPr>
          <w:fldChar w:fldCharType="separate"/>
        </w:r>
        <w:r w:rsidR="001779A5">
          <w:rPr>
            <w:webHidden/>
          </w:rPr>
          <w:t>11</w:t>
        </w:r>
        <w:r w:rsidR="00E9477A">
          <w:rPr>
            <w:webHidden/>
          </w:rPr>
          <w:fldChar w:fldCharType="end"/>
        </w:r>
      </w:hyperlink>
    </w:p>
    <w:p w14:paraId="025A6CFE" w14:textId="44E939A6" w:rsidR="00370C53" w:rsidRDefault="00370C53">
      <w:pPr>
        <w:pStyle w:val="Spistreci4"/>
        <w:rPr>
          <w:rFonts w:asciiTheme="minorHAnsi" w:eastAsiaTheme="minorEastAsia" w:hAnsiTheme="minorHAnsi" w:cstheme="minorBidi"/>
          <w:kern w:val="2"/>
          <w:sz w:val="22"/>
          <w:szCs w:val="22"/>
          <w:lang w:val="nl-BE" w:eastAsia="nl-BE"/>
        </w:rPr>
      </w:pPr>
      <w:hyperlink w:anchor="_Toc167789797" w:history="1">
        <w:r w:rsidRPr="009D302A">
          <w:rPr>
            <w:rStyle w:val="Hipercze"/>
            <w:lang w:val="en-GB"/>
          </w:rPr>
          <w:t>6.6.5.1</w:t>
        </w:r>
        <w:r>
          <w:rPr>
            <w:rFonts w:asciiTheme="minorHAnsi" w:eastAsiaTheme="minorEastAsia" w:hAnsiTheme="minorHAnsi" w:cstheme="minorBidi"/>
            <w:kern w:val="2"/>
            <w:sz w:val="22"/>
            <w:szCs w:val="22"/>
            <w:lang w:val="nl-BE" w:eastAsia="nl-BE"/>
          </w:rPr>
          <w:tab/>
        </w:r>
        <w:r w:rsidRPr="009D302A">
          <w:rPr>
            <w:rStyle w:val="Hipercze"/>
            <w:lang w:val="en-GB"/>
          </w:rPr>
          <w:t>Exposure assessment of iodosulfuron-methyl-sodium, mesosulfuron-methyl and mefenpyr-diethyl in IMS+MSM+MPR 2+10+30 OD</w:t>
        </w:r>
        <w:r>
          <w:rPr>
            <w:webHidden/>
          </w:rPr>
          <w:tab/>
        </w:r>
        <w:r w:rsidR="00E9477A">
          <w:rPr>
            <w:webHidden/>
          </w:rPr>
          <w:fldChar w:fldCharType="begin"/>
        </w:r>
        <w:r>
          <w:rPr>
            <w:webHidden/>
          </w:rPr>
          <w:instrText xml:space="preserve"> PAGEREF _Toc167789797 \h </w:instrText>
        </w:r>
        <w:r w:rsidR="00E9477A">
          <w:rPr>
            <w:webHidden/>
          </w:rPr>
        </w:r>
        <w:r w:rsidR="00E9477A">
          <w:rPr>
            <w:webHidden/>
          </w:rPr>
          <w:fldChar w:fldCharType="separate"/>
        </w:r>
        <w:r w:rsidR="001779A5">
          <w:rPr>
            <w:webHidden/>
          </w:rPr>
          <w:t>11</w:t>
        </w:r>
        <w:r w:rsidR="00E9477A">
          <w:rPr>
            <w:webHidden/>
          </w:rPr>
          <w:fldChar w:fldCharType="end"/>
        </w:r>
      </w:hyperlink>
    </w:p>
    <w:p w14:paraId="6213FD6D" w14:textId="37137EFE" w:rsidR="00370C53" w:rsidRDefault="00370C53">
      <w:pPr>
        <w:pStyle w:val="Spistreci1"/>
        <w:rPr>
          <w:rFonts w:asciiTheme="minorHAnsi" w:eastAsiaTheme="minorEastAsia" w:hAnsiTheme="minorHAnsi" w:cstheme="minorBidi"/>
          <w:b w:val="0"/>
          <w:kern w:val="2"/>
          <w:sz w:val="22"/>
          <w:szCs w:val="22"/>
          <w:lang w:val="nl-BE" w:eastAsia="nl-BE"/>
        </w:rPr>
      </w:pPr>
      <w:hyperlink w:anchor="_Toc167789798" w:history="1">
        <w:r w:rsidRPr="009D302A">
          <w:rPr>
            <w:rStyle w:val="Hipercze"/>
          </w:rPr>
          <w:t>Appendix 1</w:t>
        </w:r>
        <w:r>
          <w:rPr>
            <w:rFonts w:asciiTheme="minorHAnsi" w:eastAsiaTheme="minorEastAsia" w:hAnsiTheme="minorHAnsi" w:cstheme="minorBidi"/>
            <w:b w:val="0"/>
            <w:kern w:val="2"/>
            <w:sz w:val="22"/>
            <w:szCs w:val="22"/>
            <w:lang w:val="nl-BE" w:eastAsia="nl-BE"/>
          </w:rPr>
          <w:tab/>
        </w:r>
        <w:r w:rsidRPr="009D302A">
          <w:rPr>
            <w:rStyle w:val="Hipercze"/>
          </w:rPr>
          <w:t>Lists of data considered in support of the evaluation</w:t>
        </w:r>
        <w:r>
          <w:rPr>
            <w:webHidden/>
          </w:rPr>
          <w:tab/>
        </w:r>
        <w:r w:rsidR="00E9477A">
          <w:rPr>
            <w:webHidden/>
          </w:rPr>
          <w:fldChar w:fldCharType="begin"/>
        </w:r>
        <w:r>
          <w:rPr>
            <w:webHidden/>
          </w:rPr>
          <w:instrText xml:space="preserve"> PAGEREF _Toc167789798 \h </w:instrText>
        </w:r>
        <w:r w:rsidR="00E9477A">
          <w:rPr>
            <w:webHidden/>
          </w:rPr>
        </w:r>
        <w:r w:rsidR="00E9477A">
          <w:rPr>
            <w:webHidden/>
          </w:rPr>
          <w:fldChar w:fldCharType="separate"/>
        </w:r>
        <w:r w:rsidR="001779A5">
          <w:rPr>
            <w:webHidden/>
          </w:rPr>
          <w:t>13</w:t>
        </w:r>
        <w:r w:rsidR="00E9477A">
          <w:rPr>
            <w:webHidden/>
          </w:rPr>
          <w:fldChar w:fldCharType="end"/>
        </w:r>
      </w:hyperlink>
    </w:p>
    <w:p w14:paraId="33EE1E6F" w14:textId="3C2B28E8" w:rsidR="00370C53" w:rsidRDefault="00370C53">
      <w:pPr>
        <w:pStyle w:val="Spistreci1"/>
        <w:rPr>
          <w:rFonts w:asciiTheme="minorHAnsi" w:eastAsiaTheme="minorEastAsia" w:hAnsiTheme="minorHAnsi" w:cstheme="minorBidi"/>
          <w:b w:val="0"/>
          <w:kern w:val="2"/>
          <w:sz w:val="22"/>
          <w:szCs w:val="22"/>
          <w:lang w:val="nl-BE" w:eastAsia="nl-BE"/>
        </w:rPr>
      </w:pPr>
      <w:hyperlink w:anchor="_Toc167789799" w:history="1">
        <w:r w:rsidRPr="009D302A">
          <w:rPr>
            <w:rStyle w:val="Hipercze"/>
          </w:rPr>
          <w:t>Appendix 2</w:t>
        </w:r>
        <w:r>
          <w:rPr>
            <w:rFonts w:asciiTheme="minorHAnsi" w:eastAsiaTheme="minorEastAsia" w:hAnsiTheme="minorHAnsi" w:cstheme="minorBidi"/>
            <w:b w:val="0"/>
            <w:kern w:val="2"/>
            <w:sz w:val="22"/>
            <w:szCs w:val="22"/>
            <w:lang w:val="nl-BE" w:eastAsia="nl-BE"/>
          </w:rPr>
          <w:tab/>
        </w:r>
        <w:r w:rsidRPr="009D302A">
          <w:rPr>
            <w:rStyle w:val="Hipercze"/>
          </w:rPr>
          <w:t>Detailed evaluation of the studies relied upon</w:t>
        </w:r>
        <w:r>
          <w:rPr>
            <w:webHidden/>
          </w:rPr>
          <w:tab/>
        </w:r>
        <w:r w:rsidR="00E9477A">
          <w:rPr>
            <w:webHidden/>
          </w:rPr>
          <w:fldChar w:fldCharType="begin"/>
        </w:r>
        <w:r>
          <w:rPr>
            <w:webHidden/>
          </w:rPr>
          <w:instrText xml:space="preserve"> PAGEREF _Toc167789799 \h </w:instrText>
        </w:r>
        <w:r w:rsidR="00E9477A">
          <w:rPr>
            <w:webHidden/>
          </w:rPr>
        </w:r>
        <w:r w:rsidR="00E9477A">
          <w:rPr>
            <w:webHidden/>
          </w:rPr>
          <w:fldChar w:fldCharType="separate"/>
        </w:r>
        <w:r w:rsidR="001779A5">
          <w:rPr>
            <w:webHidden/>
          </w:rPr>
          <w:t>26</w:t>
        </w:r>
        <w:r w:rsidR="00E9477A">
          <w:rPr>
            <w:webHidden/>
          </w:rPr>
          <w:fldChar w:fldCharType="end"/>
        </w:r>
      </w:hyperlink>
    </w:p>
    <w:p w14:paraId="51125F04" w14:textId="1D24A2EA" w:rsidR="00370C53" w:rsidRDefault="00370C53">
      <w:pPr>
        <w:pStyle w:val="Spistreci1"/>
        <w:rPr>
          <w:rFonts w:asciiTheme="minorHAnsi" w:eastAsiaTheme="minorEastAsia" w:hAnsiTheme="minorHAnsi" w:cstheme="minorBidi"/>
          <w:b w:val="0"/>
          <w:kern w:val="2"/>
          <w:sz w:val="22"/>
          <w:szCs w:val="22"/>
          <w:lang w:val="nl-BE" w:eastAsia="nl-BE"/>
        </w:rPr>
      </w:pPr>
      <w:hyperlink w:anchor="_Toc167789800" w:history="1">
        <w:r w:rsidRPr="009D302A">
          <w:rPr>
            <w:rStyle w:val="Hipercze"/>
          </w:rPr>
          <w:t>Appendix 3</w:t>
        </w:r>
        <w:r>
          <w:rPr>
            <w:rFonts w:asciiTheme="minorHAnsi" w:eastAsiaTheme="minorEastAsia" w:hAnsiTheme="minorHAnsi" w:cstheme="minorBidi"/>
            <w:b w:val="0"/>
            <w:kern w:val="2"/>
            <w:sz w:val="22"/>
            <w:szCs w:val="22"/>
            <w:lang w:val="nl-BE" w:eastAsia="nl-BE"/>
          </w:rPr>
          <w:tab/>
        </w:r>
        <w:r w:rsidRPr="009D302A">
          <w:rPr>
            <w:rStyle w:val="Hipercze"/>
          </w:rPr>
          <w:t>Exposure calculations</w:t>
        </w:r>
        <w:r>
          <w:rPr>
            <w:webHidden/>
          </w:rPr>
          <w:tab/>
        </w:r>
        <w:r w:rsidR="00E9477A">
          <w:rPr>
            <w:webHidden/>
          </w:rPr>
          <w:fldChar w:fldCharType="begin"/>
        </w:r>
        <w:r>
          <w:rPr>
            <w:webHidden/>
          </w:rPr>
          <w:instrText xml:space="preserve"> PAGEREF _Toc167789800 \h </w:instrText>
        </w:r>
        <w:r w:rsidR="00E9477A">
          <w:rPr>
            <w:webHidden/>
          </w:rPr>
        </w:r>
        <w:r w:rsidR="00E9477A">
          <w:rPr>
            <w:webHidden/>
          </w:rPr>
          <w:fldChar w:fldCharType="separate"/>
        </w:r>
        <w:r w:rsidR="001779A5">
          <w:rPr>
            <w:webHidden/>
          </w:rPr>
          <w:t>27</w:t>
        </w:r>
        <w:r w:rsidR="00E9477A">
          <w:rPr>
            <w:webHidden/>
          </w:rPr>
          <w:fldChar w:fldCharType="end"/>
        </w:r>
      </w:hyperlink>
    </w:p>
    <w:p w14:paraId="48D3FC5C" w14:textId="1197267D" w:rsidR="00370C53" w:rsidRDefault="00370C53">
      <w:pPr>
        <w:pStyle w:val="Spistreci2"/>
        <w:rPr>
          <w:rFonts w:asciiTheme="minorHAnsi" w:eastAsiaTheme="minorEastAsia" w:hAnsiTheme="minorHAnsi" w:cstheme="minorBidi"/>
          <w:kern w:val="2"/>
          <w:sz w:val="22"/>
          <w:lang w:val="nl-BE" w:eastAsia="nl-BE"/>
        </w:rPr>
      </w:pPr>
      <w:hyperlink w:anchor="_Toc167789801" w:history="1">
        <w:r w:rsidRPr="009D302A">
          <w:rPr>
            <w:rStyle w:val="Hipercze"/>
          </w:rPr>
          <w:t>A 3.1</w:t>
        </w:r>
        <w:r>
          <w:rPr>
            <w:rFonts w:asciiTheme="minorHAnsi" w:eastAsiaTheme="minorEastAsia" w:hAnsiTheme="minorHAnsi" w:cstheme="minorBidi"/>
            <w:kern w:val="2"/>
            <w:sz w:val="22"/>
            <w:lang w:val="nl-BE" w:eastAsia="nl-BE"/>
          </w:rPr>
          <w:tab/>
        </w:r>
        <w:r w:rsidRPr="009D302A">
          <w:rPr>
            <w:rStyle w:val="Hipercze"/>
          </w:rPr>
          <w:t>Operator exposure calculations (KCP 7.2.1.1)</w:t>
        </w:r>
        <w:r>
          <w:rPr>
            <w:webHidden/>
          </w:rPr>
          <w:tab/>
        </w:r>
        <w:r w:rsidR="00E9477A">
          <w:rPr>
            <w:webHidden/>
          </w:rPr>
          <w:fldChar w:fldCharType="begin"/>
        </w:r>
        <w:r>
          <w:rPr>
            <w:webHidden/>
          </w:rPr>
          <w:instrText xml:space="preserve"> PAGEREF _Toc167789801 \h </w:instrText>
        </w:r>
        <w:r w:rsidR="00E9477A">
          <w:rPr>
            <w:webHidden/>
          </w:rPr>
        </w:r>
        <w:r w:rsidR="00E9477A">
          <w:rPr>
            <w:webHidden/>
          </w:rPr>
          <w:fldChar w:fldCharType="separate"/>
        </w:r>
        <w:r w:rsidR="001779A5">
          <w:rPr>
            <w:webHidden/>
          </w:rPr>
          <w:t>27</w:t>
        </w:r>
        <w:r w:rsidR="00E9477A">
          <w:rPr>
            <w:webHidden/>
          </w:rPr>
          <w:fldChar w:fldCharType="end"/>
        </w:r>
      </w:hyperlink>
    </w:p>
    <w:p w14:paraId="07854272" w14:textId="71BFEC60" w:rsidR="00370C53" w:rsidRDefault="00370C53">
      <w:pPr>
        <w:pStyle w:val="Spistreci3"/>
        <w:rPr>
          <w:rFonts w:asciiTheme="minorHAnsi" w:eastAsiaTheme="minorEastAsia" w:hAnsiTheme="minorHAnsi" w:cstheme="minorBidi"/>
          <w:kern w:val="2"/>
          <w:sz w:val="22"/>
          <w:szCs w:val="22"/>
          <w:lang w:val="nl-BE" w:eastAsia="nl-BE"/>
        </w:rPr>
      </w:pPr>
      <w:hyperlink w:anchor="_Toc167789802" w:history="1">
        <w:r w:rsidRPr="009D302A">
          <w:rPr>
            <w:rStyle w:val="Hipercze"/>
          </w:rPr>
          <w:t>A 3.1.1</w:t>
        </w:r>
        <w:r>
          <w:rPr>
            <w:rFonts w:asciiTheme="minorHAnsi" w:eastAsiaTheme="minorEastAsia" w:hAnsiTheme="minorHAnsi" w:cstheme="minorBidi"/>
            <w:kern w:val="2"/>
            <w:sz w:val="22"/>
            <w:szCs w:val="22"/>
            <w:lang w:val="nl-BE" w:eastAsia="nl-BE"/>
          </w:rPr>
          <w:tab/>
        </w:r>
        <w:r w:rsidRPr="009D302A">
          <w:rPr>
            <w:rStyle w:val="Hipercze"/>
          </w:rPr>
          <w:t>Calculations for iodosulfuron-methyl-sodium, mesosulfuron-methyl and mefenpyr-diethyl</w:t>
        </w:r>
        <w:r>
          <w:rPr>
            <w:webHidden/>
          </w:rPr>
          <w:tab/>
        </w:r>
        <w:r w:rsidR="00E9477A">
          <w:rPr>
            <w:webHidden/>
          </w:rPr>
          <w:fldChar w:fldCharType="begin"/>
        </w:r>
        <w:r>
          <w:rPr>
            <w:webHidden/>
          </w:rPr>
          <w:instrText xml:space="preserve"> PAGEREF _Toc167789802 \h </w:instrText>
        </w:r>
        <w:r w:rsidR="00E9477A">
          <w:rPr>
            <w:webHidden/>
          </w:rPr>
        </w:r>
        <w:r w:rsidR="00E9477A">
          <w:rPr>
            <w:webHidden/>
          </w:rPr>
          <w:fldChar w:fldCharType="separate"/>
        </w:r>
        <w:r w:rsidR="001779A5">
          <w:rPr>
            <w:webHidden/>
          </w:rPr>
          <w:t>27</w:t>
        </w:r>
        <w:r w:rsidR="00E9477A">
          <w:rPr>
            <w:webHidden/>
          </w:rPr>
          <w:fldChar w:fldCharType="end"/>
        </w:r>
      </w:hyperlink>
    </w:p>
    <w:p w14:paraId="1E52CDE8" w14:textId="222D7D32" w:rsidR="00370C53" w:rsidRDefault="00370C53">
      <w:pPr>
        <w:pStyle w:val="Spistreci4"/>
        <w:rPr>
          <w:rFonts w:asciiTheme="minorHAnsi" w:eastAsiaTheme="minorEastAsia" w:hAnsiTheme="minorHAnsi" w:cstheme="minorBidi"/>
          <w:kern w:val="2"/>
          <w:sz w:val="22"/>
          <w:szCs w:val="22"/>
          <w:lang w:val="nl-BE" w:eastAsia="nl-BE"/>
        </w:rPr>
      </w:pPr>
      <w:hyperlink w:anchor="_Toc167789803" w:history="1">
        <w:r w:rsidRPr="009D302A">
          <w:rPr>
            <w:rStyle w:val="Hipercze"/>
            <w:lang w:val="en-US"/>
          </w:rPr>
          <w:t>6.6.5.2</w:t>
        </w:r>
        <w:r>
          <w:rPr>
            <w:rFonts w:asciiTheme="minorHAnsi" w:eastAsiaTheme="minorEastAsia" w:hAnsiTheme="minorHAnsi" w:cstheme="minorBidi"/>
            <w:kern w:val="2"/>
            <w:sz w:val="22"/>
            <w:szCs w:val="22"/>
            <w:lang w:val="nl-BE" w:eastAsia="nl-BE"/>
          </w:rPr>
          <w:tab/>
        </w:r>
        <w:r w:rsidRPr="009D302A">
          <w:rPr>
            <w:rStyle w:val="Hipercze"/>
          </w:rPr>
          <w:t>Summary data - Short term exposure</w:t>
        </w:r>
        <w:r>
          <w:rPr>
            <w:webHidden/>
          </w:rPr>
          <w:tab/>
        </w:r>
        <w:r w:rsidR="00E9477A">
          <w:rPr>
            <w:webHidden/>
          </w:rPr>
          <w:fldChar w:fldCharType="begin"/>
        </w:r>
        <w:r>
          <w:rPr>
            <w:webHidden/>
          </w:rPr>
          <w:instrText xml:space="preserve"> PAGEREF _Toc167789803 \h </w:instrText>
        </w:r>
        <w:r w:rsidR="00E9477A">
          <w:rPr>
            <w:webHidden/>
          </w:rPr>
        </w:r>
        <w:r w:rsidR="00E9477A">
          <w:rPr>
            <w:webHidden/>
          </w:rPr>
          <w:fldChar w:fldCharType="separate"/>
        </w:r>
        <w:r w:rsidR="001779A5">
          <w:rPr>
            <w:webHidden/>
          </w:rPr>
          <w:t>27</w:t>
        </w:r>
        <w:r w:rsidR="00E9477A">
          <w:rPr>
            <w:webHidden/>
          </w:rPr>
          <w:fldChar w:fldCharType="end"/>
        </w:r>
      </w:hyperlink>
    </w:p>
    <w:p w14:paraId="69B2037D" w14:textId="6C130371" w:rsidR="00370C53" w:rsidRDefault="00370C53">
      <w:pPr>
        <w:pStyle w:val="Spistreci2"/>
        <w:rPr>
          <w:rFonts w:asciiTheme="minorHAnsi" w:eastAsiaTheme="minorEastAsia" w:hAnsiTheme="minorHAnsi" w:cstheme="minorBidi"/>
          <w:kern w:val="2"/>
          <w:sz w:val="22"/>
          <w:lang w:val="nl-BE" w:eastAsia="nl-BE"/>
        </w:rPr>
      </w:pPr>
      <w:hyperlink w:anchor="_Toc167789804" w:history="1">
        <w:r w:rsidRPr="009D302A">
          <w:rPr>
            <w:rStyle w:val="Hipercze"/>
          </w:rPr>
          <w:t>A 3.2</w:t>
        </w:r>
        <w:r>
          <w:rPr>
            <w:rFonts w:asciiTheme="minorHAnsi" w:eastAsiaTheme="minorEastAsia" w:hAnsiTheme="minorHAnsi" w:cstheme="minorBidi"/>
            <w:kern w:val="2"/>
            <w:sz w:val="22"/>
            <w:lang w:val="nl-BE" w:eastAsia="nl-BE"/>
          </w:rPr>
          <w:tab/>
        </w:r>
        <w:r w:rsidRPr="009D302A">
          <w:rPr>
            <w:rStyle w:val="Hipercze"/>
          </w:rPr>
          <w:t>Worker exposure calculations (KCP 7.2.3.1)</w:t>
        </w:r>
        <w:r>
          <w:rPr>
            <w:webHidden/>
          </w:rPr>
          <w:tab/>
        </w:r>
        <w:r w:rsidR="00E9477A">
          <w:rPr>
            <w:webHidden/>
          </w:rPr>
          <w:fldChar w:fldCharType="begin"/>
        </w:r>
        <w:r>
          <w:rPr>
            <w:webHidden/>
          </w:rPr>
          <w:instrText xml:space="preserve"> PAGEREF _Toc167789804 \h </w:instrText>
        </w:r>
        <w:r w:rsidR="00E9477A">
          <w:rPr>
            <w:webHidden/>
          </w:rPr>
        </w:r>
        <w:r w:rsidR="00E9477A">
          <w:rPr>
            <w:webHidden/>
          </w:rPr>
          <w:fldChar w:fldCharType="separate"/>
        </w:r>
        <w:r w:rsidR="001779A5">
          <w:rPr>
            <w:webHidden/>
          </w:rPr>
          <w:t>28</w:t>
        </w:r>
        <w:r w:rsidR="00E9477A">
          <w:rPr>
            <w:webHidden/>
          </w:rPr>
          <w:fldChar w:fldCharType="end"/>
        </w:r>
      </w:hyperlink>
    </w:p>
    <w:p w14:paraId="6D3CB3D1" w14:textId="4B157CB6" w:rsidR="00370C53" w:rsidRDefault="00370C53">
      <w:pPr>
        <w:pStyle w:val="Spistreci3"/>
        <w:rPr>
          <w:rFonts w:asciiTheme="minorHAnsi" w:eastAsiaTheme="minorEastAsia" w:hAnsiTheme="minorHAnsi" w:cstheme="minorBidi"/>
          <w:kern w:val="2"/>
          <w:sz w:val="22"/>
          <w:szCs w:val="22"/>
          <w:lang w:val="nl-BE" w:eastAsia="nl-BE"/>
        </w:rPr>
      </w:pPr>
      <w:hyperlink w:anchor="_Toc167789805" w:history="1">
        <w:r w:rsidRPr="009D302A">
          <w:rPr>
            <w:rStyle w:val="Hipercze"/>
          </w:rPr>
          <w:t>A 3.2.1</w:t>
        </w:r>
        <w:r>
          <w:rPr>
            <w:rFonts w:asciiTheme="minorHAnsi" w:eastAsiaTheme="minorEastAsia" w:hAnsiTheme="minorHAnsi" w:cstheme="minorBidi"/>
            <w:kern w:val="2"/>
            <w:sz w:val="22"/>
            <w:szCs w:val="22"/>
            <w:lang w:val="nl-BE" w:eastAsia="nl-BE"/>
          </w:rPr>
          <w:tab/>
        </w:r>
        <w:r w:rsidRPr="009D302A">
          <w:rPr>
            <w:rStyle w:val="Hipercze"/>
          </w:rPr>
          <w:t>Calculations for iodosulfuron-methyl-sodium, mesosulfuron-methyl and mefenpyr-diethyl</w:t>
        </w:r>
        <w:r>
          <w:rPr>
            <w:webHidden/>
          </w:rPr>
          <w:tab/>
        </w:r>
        <w:r w:rsidR="00E9477A">
          <w:rPr>
            <w:webHidden/>
          </w:rPr>
          <w:fldChar w:fldCharType="begin"/>
        </w:r>
        <w:r>
          <w:rPr>
            <w:webHidden/>
          </w:rPr>
          <w:instrText xml:space="preserve"> PAGEREF _Toc167789805 \h </w:instrText>
        </w:r>
        <w:r w:rsidR="00E9477A">
          <w:rPr>
            <w:webHidden/>
          </w:rPr>
        </w:r>
        <w:r w:rsidR="00E9477A">
          <w:rPr>
            <w:webHidden/>
          </w:rPr>
          <w:fldChar w:fldCharType="separate"/>
        </w:r>
        <w:r w:rsidR="001779A5">
          <w:rPr>
            <w:webHidden/>
          </w:rPr>
          <w:t>28</w:t>
        </w:r>
        <w:r w:rsidR="00E9477A">
          <w:rPr>
            <w:webHidden/>
          </w:rPr>
          <w:fldChar w:fldCharType="end"/>
        </w:r>
      </w:hyperlink>
    </w:p>
    <w:p w14:paraId="4CCB37DC" w14:textId="475D75E5" w:rsidR="00370C53" w:rsidRDefault="00370C53">
      <w:pPr>
        <w:pStyle w:val="Spistreci2"/>
        <w:rPr>
          <w:rFonts w:asciiTheme="minorHAnsi" w:eastAsiaTheme="minorEastAsia" w:hAnsiTheme="minorHAnsi" w:cstheme="minorBidi"/>
          <w:kern w:val="2"/>
          <w:sz w:val="22"/>
          <w:lang w:val="nl-BE" w:eastAsia="nl-BE"/>
        </w:rPr>
      </w:pPr>
      <w:hyperlink w:anchor="_Toc167789806" w:history="1">
        <w:r w:rsidRPr="009D302A">
          <w:rPr>
            <w:rStyle w:val="Hipercze"/>
          </w:rPr>
          <w:t>A 3.3</w:t>
        </w:r>
        <w:r>
          <w:rPr>
            <w:rFonts w:asciiTheme="minorHAnsi" w:eastAsiaTheme="minorEastAsia" w:hAnsiTheme="minorHAnsi" w:cstheme="minorBidi"/>
            <w:kern w:val="2"/>
            <w:sz w:val="22"/>
            <w:lang w:val="nl-BE" w:eastAsia="nl-BE"/>
          </w:rPr>
          <w:tab/>
        </w:r>
        <w:r w:rsidRPr="009D302A">
          <w:rPr>
            <w:rStyle w:val="Hipercze"/>
          </w:rPr>
          <w:t>Resident and bystander exposure calculations (KCP 7.2.2.1)</w:t>
        </w:r>
        <w:r>
          <w:rPr>
            <w:webHidden/>
          </w:rPr>
          <w:tab/>
        </w:r>
        <w:r w:rsidR="00E9477A">
          <w:rPr>
            <w:webHidden/>
          </w:rPr>
          <w:fldChar w:fldCharType="begin"/>
        </w:r>
        <w:r>
          <w:rPr>
            <w:webHidden/>
          </w:rPr>
          <w:instrText xml:space="preserve"> PAGEREF _Toc167789806 \h </w:instrText>
        </w:r>
        <w:r w:rsidR="00E9477A">
          <w:rPr>
            <w:webHidden/>
          </w:rPr>
        </w:r>
        <w:r w:rsidR="00E9477A">
          <w:rPr>
            <w:webHidden/>
          </w:rPr>
          <w:fldChar w:fldCharType="separate"/>
        </w:r>
        <w:r w:rsidR="001779A5">
          <w:rPr>
            <w:webHidden/>
          </w:rPr>
          <w:t>29</w:t>
        </w:r>
        <w:r w:rsidR="00E9477A">
          <w:rPr>
            <w:webHidden/>
          </w:rPr>
          <w:fldChar w:fldCharType="end"/>
        </w:r>
      </w:hyperlink>
    </w:p>
    <w:p w14:paraId="2B2AD228" w14:textId="69F30161" w:rsidR="00370C53" w:rsidRDefault="00370C53">
      <w:pPr>
        <w:pStyle w:val="Spistreci3"/>
        <w:rPr>
          <w:rFonts w:asciiTheme="minorHAnsi" w:eastAsiaTheme="minorEastAsia" w:hAnsiTheme="minorHAnsi" w:cstheme="minorBidi"/>
          <w:kern w:val="2"/>
          <w:sz w:val="22"/>
          <w:szCs w:val="22"/>
          <w:lang w:val="nl-BE" w:eastAsia="nl-BE"/>
        </w:rPr>
      </w:pPr>
      <w:hyperlink w:anchor="_Toc167789807" w:history="1">
        <w:r w:rsidRPr="009D302A">
          <w:rPr>
            <w:rStyle w:val="Hipercze"/>
          </w:rPr>
          <w:t>A 3.3.1</w:t>
        </w:r>
        <w:r>
          <w:rPr>
            <w:rFonts w:asciiTheme="minorHAnsi" w:eastAsiaTheme="minorEastAsia" w:hAnsiTheme="minorHAnsi" w:cstheme="minorBidi"/>
            <w:kern w:val="2"/>
            <w:sz w:val="22"/>
            <w:szCs w:val="22"/>
            <w:lang w:val="nl-BE" w:eastAsia="nl-BE"/>
          </w:rPr>
          <w:tab/>
        </w:r>
        <w:r w:rsidRPr="009D302A">
          <w:rPr>
            <w:rStyle w:val="Hipercze"/>
          </w:rPr>
          <w:t>Calculations for iodosulfuron-methyl-sodium, mesosulfuron-methyl and mefenpyr-diethyl</w:t>
        </w:r>
        <w:r>
          <w:rPr>
            <w:webHidden/>
          </w:rPr>
          <w:tab/>
        </w:r>
        <w:r w:rsidR="00E9477A">
          <w:rPr>
            <w:webHidden/>
          </w:rPr>
          <w:fldChar w:fldCharType="begin"/>
        </w:r>
        <w:r>
          <w:rPr>
            <w:webHidden/>
          </w:rPr>
          <w:instrText xml:space="preserve"> PAGEREF _Toc167789807 \h </w:instrText>
        </w:r>
        <w:r w:rsidR="00E9477A">
          <w:rPr>
            <w:webHidden/>
          </w:rPr>
        </w:r>
        <w:r w:rsidR="00E9477A">
          <w:rPr>
            <w:webHidden/>
          </w:rPr>
          <w:fldChar w:fldCharType="separate"/>
        </w:r>
        <w:r w:rsidR="001779A5">
          <w:rPr>
            <w:webHidden/>
          </w:rPr>
          <w:t>30</w:t>
        </w:r>
        <w:r w:rsidR="00E9477A">
          <w:rPr>
            <w:webHidden/>
          </w:rPr>
          <w:fldChar w:fldCharType="end"/>
        </w:r>
      </w:hyperlink>
    </w:p>
    <w:p w14:paraId="24CD1D34" w14:textId="77777777" w:rsidR="00C87689" w:rsidRPr="00B32849" w:rsidRDefault="00E9477A" w:rsidP="002442E5">
      <w:pPr>
        <w:pStyle w:val="RepStandard"/>
      </w:pPr>
      <w:r>
        <w:fldChar w:fldCharType="end"/>
      </w:r>
    </w:p>
    <w:p w14:paraId="6BE6111B" w14:textId="77777777" w:rsidR="007000DA" w:rsidRPr="00B32849" w:rsidRDefault="007000DA" w:rsidP="002442E5">
      <w:pPr>
        <w:pStyle w:val="RepStandard"/>
        <w:sectPr w:rsidR="007000DA" w:rsidRPr="00B32849" w:rsidSect="001B7AAD">
          <w:pgSz w:w="11906" w:h="16838" w:code="9"/>
          <w:pgMar w:top="1417" w:right="1134" w:bottom="1134" w:left="1417" w:header="709" w:footer="142" w:gutter="0"/>
          <w:pgNumType w:chapSep="period"/>
          <w:cols w:space="708"/>
          <w:docGrid w:linePitch="360"/>
        </w:sectPr>
      </w:pPr>
    </w:p>
    <w:p w14:paraId="742B2201" w14:textId="77777777" w:rsidR="00C81348" w:rsidRDefault="00C81348" w:rsidP="008725E2">
      <w:pPr>
        <w:pStyle w:val="Nagwek1"/>
      </w:pPr>
      <w:bookmarkStart w:id="0" w:name="_Toc328552143"/>
      <w:bookmarkStart w:id="1" w:name="_Toc332020587"/>
      <w:bookmarkStart w:id="2" w:name="_Toc332203430"/>
      <w:bookmarkStart w:id="3" w:name="_Toc332206982"/>
      <w:bookmarkStart w:id="4" w:name="_Toc332296154"/>
      <w:bookmarkStart w:id="5" w:name="_Toc336434721"/>
      <w:bookmarkStart w:id="6" w:name="_Toc397516872"/>
      <w:bookmarkStart w:id="7" w:name="_Toc398627852"/>
      <w:bookmarkStart w:id="8" w:name="_Toc399335707"/>
      <w:bookmarkStart w:id="9" w:name="_Toc399764847"/>
      <w:bookmarkStart w:id="10" w:name="_Toc412562639"/>
      <w:bookmarkStart w:id="11" w:name="_Toc412562716"/>
      <w:bookmarkStart w:id="12" w:name="_Toc413662708"/>
      <w:bookmarkStart w:id="13" w:name="_Toc413673565"/>
      <w:bookmarkStart w:id="14" w:name="_Toc413673663"/>
      <w:bookmarkStart w:id="15" w:name="_Toc413673734"/>
      <w:bookmarkStart w:id="16" w:name="_Toc413928633"/>
      <w:bookmarkStart w:id="17" w:name="_Toc413936247"/>
      <w:bookmarkStart w:id="18" w:name="_Toc413937958"/>
      <w:bookmarkStart w:id="19" w:name="_Toc414026685"/>
      <w:bookmarkStart w:id="20" w:name="_Toc414974064"/>
      <w:bookmarkStart w:id="21" w:name="_Toc450900938"/>
      <w:bookmarkStart w:id="22" w:name="_Toc450920604"/>
      <w:bookmarkStart w:id="23" w:name="_Toc450923725"/>
      <w:bookmarkStart w:id="24" w:name="_Toc454460958"/>
      <w:bookmarkStart w:id="25" w:name="_Toc454462794"/>
      <w:bookmarkStart w:id="26" w:name="_Toc167789777"/>
      <w:r w:rsidRPr="00B32849">
        <w:lastRenderedPageBreak/>
        <w:t>Mammalian Toxicology (KCP 7)</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35C48177" w14:textId="77777777" w:rsidR="00E223DE" w:rsidRDefault="00E223DE" w:rsidP="00E223DE">
      <w:pPr>
        <w:pStyle w:val="RepStandard"/>
      </w:pPr>
      <w:r>
        <w:t xml:space="preserve">This document is a summary of the data submitted to support the registration of the plant protection product IMS+MSM+MPR 2+10+30 OD. </w:t>
      </w:r>
    </w:p>
    <w:p w14:paraId="4EA78ADF" w14:textId="77777777" w:rsidR="00E223DE" w:rsidRDefault="00E223DE" w:rsidP="00E223DE">
      <w:pPr>
        <w:pStyle w:val="RepStandard"/>
      </w:pPr>
    </w:p>
    <w:p w14:paraId="0C876249" w14:textId="77777777" w:rsidR="00E223DE" w:rsidRDefault="00E223DE" w:rsidP="00E223DE">
      <w:pPr>
        <w:pStyle w:val="RepStandard"/>
      </w:pPr>
      <w:r>
        <w:t>The product contains 2 active substances (iodosulfuron-methyl-sodium and mesosulfuron-methyl) and 1 safener (mefenpyr-diethyl). Since no EU agreed regulation for the evaluation of safeners exists, review may differ amongst countries. As peer recommendation of the central zone Steering Committee (</w:t>
      </w:r>
      <w:proofErr w:type="spellStart"/>
      <w:r>
        <w:t>czSC</w:t>
      </w:r>
      <w:proofErr w:type="spellEnd"/>
      <w:r>
        <w:t>), the full risk assessment for the safener is not addressed in the core dossier but left to the review by Member States as part of their national evaluation.</w:t>
      </w:r>
    </w:p>
    <w:p w14:paraId="40D232C2" w14:textId="77777777" w:rsidR="00451064" w:rsidRDefault="00451064" w:rsidP="00E223DE">
      <w:pPr>
        <w:pStyle w:val="RepStandard"/>
      </w:pPr>
    </w:p>
    <w:p w14:paraId="5AF204B5" w14:textId="77777777" w:rsidR="00451064" w:rsidRPr="00601E29" w:rsidRDefault="00451064" w:rsidP="00E223DE">
      <w:pPr>
        <w:pStyle w:val="RepStandard"/>
      </w:pPr>
      <w:r>
        <w:t>The data for both active substances are presented in the core assessment. The data for the safener are presented in this national addendum.</w:t>
      </w:r>
    </w:p>
    <w:p w14:paraId="11AB717E" w14:textId="77777777" w:rsidR="00C81348" w:rsidRPr="00B32849" w:rsidRDefault="00C81348" w:rsidP="00636FE1">
      <w:pPr>
        <w:pStyle w:val="Nagwek2"/>
      </w:pPr>
      <w:bookmarkStart w:id="27" w:name="_Toc328552144"/>
      <w:bookmarkStart w:id="28" w:name="_Toc332020588"/>
      <w:bookmarkStart w:id="29" w:name="_Toc332203431"/>
      <w:bookmarkStart w:id="30" w:name="_Toc332206983"/>
      <w:bookmarkStart w:id="31" w:name="_Toc332296155"/>
      <w:bookmarkStart w:id="32" w:name="_Toc336434722"/>
      <w:bookmarkStart w:id="33" w:name="_Toc397516873"/>
      <w:bookmarkStart w:id="34" w:name="_Toc398627853"/>
      <w:bookmarkStart w:id="35" w:name="_Toc399335708"/>
      <w:bookmarkStart w:id="36" w:name="_Toc399764848"/>
      <w:bookmarkStart w:id="37" w:name="_Toc412562640"/>
      <w:bookmarkStart w:id="38" w:name="_Toc412562717"/>
      <w:bookmarkStart w:id="39" w:name="_Toc413662709"/>
      <w:bookmarkStart w:id="40" w:name="_Toc413673566"/>
      <w:bookmarkStart w:id="41" w:name="_Toc413673664"/>
      <w:bookmarkStart w:id="42" w:name="_Toc413673735"/>
      <w:bookmarkStart w:id="43" w:name="_Toc413928634"/>
      <w:bookmarkStart w:id="44" w:name="_Toc413936248"/>
      <w:bookmarkStart w:id="45" w:name="_Toc413937959"/>
      <w:bookmarkStart w:id="46" w:name="_Toc414026686"/>
      <w:bookmarkStart w:id="47" w:name="_Toc414974065"/>
      <w:bookmarkStart w:id="48" w:name="_Toc450900939"/>
      <w:bookmarkStart w:id="49" w:name="_Toc450920605"/>
      <w:bookmarkStart w:id="50" w:name="_Toc450923726"/>
      <w:bookmarkStart w:id="51" w:name="_Toc454460959"/>
      <w:bookmarkStart w:id="52" w:name="_Toc454462795"/>
      <w:bookmarkStart w:id="53" w:name="_Toc167789778"/>
      <w:r w:rsidRPr="00B32849">
        <w:t>Summary</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792DAB2A" w14:textId="77777777" w:rsidR="00C81348" w:rsidRPr="00B32849" w:rsidRDefault="00C81348" w:rsidP="00C81348">
      <w:pPr>
        <w:pStyle w:val="RepLabel"/>
        <w:spacing w:before="240"/>
      </w:pPr>
      <w:bookmarkStart w:id="54" w:name="_Ref325720970"/>
      <w:r w:rsidRPr="00B32849">
        <w:t>Table </w:t>
      </w:r>
      <w:r w:rsidR="00E9477A">
        <w:fldChar w:fldCharType="begin"/>
      </w:r>
      <w:r w:rsidR="001F20EF">
        <w:instrText xml:space="preserve"> STYLEREF 2 \s </w:instrText>
      </w:r>
      <w:r w:rsidR="00E9477A">
        <w:fldChar w:fldCharType="separate"/>
      </w:r>
      <w:r w:rsidR="007C0A62">
        <w:rPr>
          <w:noProof/>
        </w:rPr>
        <w:t>6.1</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7C0A62">
        <w:rPr>
          <w:noProof/>
        </w:rPr>
        <w:t>1</w:t>
      </w:r>
      <w:r w:rsidR="00E9477A">
        <w:fldChar w:fldCharType="end"/>
      </w:r>
      <w:bookmarkEnd w:id="54"/>
      <w:r w:rsidRPr="00B32849">
        <w:t>:</w:t>
      </w:r>
      <w:r w:rsidRPr="00B32849">
        <w:tab/>
        <w:t xml:space="preserve">Information on </w:t>
      </w:r>
      <w:r w:rsidR="00E47A4A">
        <w:t>IMS+MSM+MPR 2+10+30 OD</w:t>
      </w:r>
      <w:r w:rsidRPr="00B3284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15"/>
        <w:gridCol w:w="4857"/>
      </w:tblGrid>
      <w:tr w:rsidR="00C81348" w:rsidRPr="007D153F" w14:paraId="1E0F8EDA" w14:textId="77777777" w:rsidTr="00B27CEC">
        <w:tc>
          <w:tcPr>
            <w:tcW w:w="2436" w:type="pct"/>
          </w:tcPr>
          <w:p w14:paraId="680C5388" w14:textId="77777777" w:rsidR="00C81348" w:rsidRPr="00B32849" w:rsidRDefault="00C81348" w:rsidP="00B766E8">
            <w:pPr>
              <w:pStyle w:val="RepTable"/>
            </w:pPr>
            <w:r w:rsidRPr="00B32849">
              <w:t>Product name and code</w:t>
            </w:r>
          </w:p>
        </w:tc>
        <w:tc>
          <w:tcPr>
            <w:tcW w:w="2564" w:type="pct"/>
          </w:tcPr>
          <w:p w14:paraId="3BED6A30" w14:textId="77777777" w:rsidR="00C81348" w:rsidRPr="007D153F" w:rsidRDefault="0038385D" w:rsidP="00B766E8">
            <w:pPr>
              <w:pStyle w:val="RepTable"/>
              <w:rPr>
                <w:highlight w:val="yellow"/>
                <w:lang w:val="en-US"/>
              </w:rPr>
            </w:pPr>
            <w:r w:rsidRPr="007D153F">
              <w:rPr>
                <w:lang w:val="en-US"/>
              </w:rPr>
              <w:t xml:space="preserve">IMS+MSM+MPR 2+10+30 OD </w:t>
            </w:r>
            <w:r w:rsidR="00C81348" w:rsidRPr="007D153F">
              <w:rPr>
                <w:lang w:val="en-US"/>
              </w:rPr>
              <w:t>/</w:t>
            </w:r>
            <w:r w:rsidRPr="007D153F">
              <w:rPr>
                <w:lang w:val="en-US"/>
              </w:rPr>
              <w:t xml:space="preserve"> </w:t>
            </w:r>
            <w:r w:rsidR="007D153F" w:rsidRPr="007D153F">
              <w:rPr>
                <w:lang w:val="en-US"/>
              </w:rPr>
              <w:t>CERENET</w:t>
            </w:r>
          </w:p>
        </w:tc>
      </w:tr>
      <w:tr w:rsidR="00C81348" w:rsidRPr="00EC6216" w14:paraId="1DA20A3F" w14:textId="77777777" w:rsidTr="00B27CEC">
        <w:tc>
          <w:tcPr>
            <w:tcW w:w="2436" w:type="pct"/>
          </w:tcPr>
          <w:p w14:paraId="55E80BBF" w14:textId="77777777" w:rsidR="00C81348" w:rsidRPr="00B32849" w:rsidRDefault="00C81348" w:rsidP="00B766E8">
            <w:pPr>
              <w:pStyle w:val="RepTable"/>
            </w:pPr>
            <w:r w:rsidRPr="00B32849">
              <w:t>Formulation type</w:t>
            </w:r>
          </w:p>
        </w:tc>
        <w:tc>
          <w:tcPr>
            <w:tcW w:w="2564" w:type="pct"/>
          </w:tcPr>
          <w:p w14:paraId="42179453" w14:textId="77777777" w:rsidR="00C81348" w:rsidRPr="00EC6216" w:rsidRDefault="0064386E" w:rsidP="00B766E8">
            <w:pPr>
              <w:pStyle w:val="RepTable"/>
              <w:rPr>
                <w:lang w:val="en-US"/>
              </w:rPr>
            </w:pPr>
            <w:r>
              <w:t xml:space="preserve">Oil dispersion </w:t>
            </w:r>
            <w:r w:rsidR="00EB25D3" w:rsidRPr="00EC6216">
              <w:rPr>
                <w:lang w:val="en-US"/>
              </w:rPr>
              <w:t>(OD)</w:t>
            </w:r>
          </w:p>
        </w:tc>
      </w:tr>
      <w:tr w:rsidR="00C81348" w:rsidRPr="00383B2D" w14:paraId="199AC9B9" w14:textId="77777777" w:rsidTr="00B27CEC">
        <w:tc>
          <w:tcPr>
            <w:tcW w:w="2436" w:type="pct"/>
          </w:tcPr>
          <w:p w14:paraId="6C6FE169" w14:textId="77777777" w:rsidR="00C81348" w:rsidRPr="00B32849" w:rsidRDefault="00C81348" w:rsidP="00B766E8">
            <w:pPr>
              <w:pStyle w:val="RepTable"/>
            </w:pPr>
            <w:r w:rsidRPr="00B32849">
              <w:t>Active substance(s) (incl. content)</w:t>
            </w:r>
          </w:p>
        </w:tc>
        <w:tc>
          <w:tcPr>
            <w:tcW w:w="2564" w:type="pct"/>
          </w:tcPr>
          <w:p w14:paraId="1B2760C6" w14:textId="77777777" w:rsidR="00C81348" w:rsidRPr="00ED282B" w:rsidRDefault="00F72861" w:rsidP="00A241B7">
            <w:pPr>
              <w:pStyle w:val="RepTable"/>
              <w:jc w:val="both"/>
            </w:pPr>
            <w:r w:rsidRPr="00ED282B">
              <w:t>Iodosulfuron-methyl-sodium; 2 g/L</w:t>
            </w:r>
          </w:p>
          <w:p w14:paraId="50B8477F" w14:textId="77777777" w:rsidR="00F72861" w:rsidRPr="00ED282B" w:rsidRDefault="00F72861" w:rsidP="00A241B7">
            <w:pPr>
              <w:pStyle w:val="RepTable"/>
              <w:jc w:val="both"/>
            </w:pPr>
            <w:r w:rsidRPr="00ED282B">
              <w:t>Mesosulfuron-methyl; 10 g/L</w:t>
            </w:r>
          </w:p>
          <w:p w14:paraId="489BBC7C" w14:textId="77777777" w:rsidR="00F72861" w:rsidRPr="00383B2D" w:rsidRDefault="00F72861" w:rsidP="00A241B7">
            <w:pPr>
              <w:pStyle w:val="RepTable"/>
              <w:jc w:val="both"/>
              <w:rPr>
                <w:lang w:val="de-DE"/>
              </w:rPr>
            </w:pPr>
            <w:r w:rsidRPr="00383B2D">
              <w:rPr>
                <w:lang w:val="de-DE"/>
              </w:rPr>
              <w:t>Mefenpyr-diethyl (safener); 30 g/L</w:t>
            </w:r>
          </w:p>
        </w:tc>
      </w:tr>
      <w:tr w:rsidR="00C81348" w:rsidRPr="00B32849" w14:paraId="7253422E" w14:textId="77777777" w:rsidTr="00B27CEC">
        <w:tc>
          <w:tcPr>
            <w:tcW w:w="2436" w:type="pct"/>
          </w:tcPr>
          <w:p w14:paraId="62398E87" w14:textId="77777777" w:rsidR="00C81348" w:rsidRPr="00B32849" w:rsidRDefault="00C81348" w:rsidP="00B766E8">
            <w:pPr>
              <w:pStyle w:val="RepTable"/>
            </w:pPr>
            <w:r w:rsidRPr="00B32849">
              <w:t>Function</w:t>
            </w:r>
          </w:p>
        </w:tc>
        <w:tc>
          <w:tcPr>
            <w:tcW w:w="2564" w:type="pct"/>
          </w:tcPr>
          <w:p w14:paraId="551DC674" w14:textId="77777777" w:rsidR="00C81348" w:rsidRPr="00ED282B" w:rsidRDefault="00F72861" w:rsidP="00F075A9">
            <w:pPr>
              <w:pStyle w:val="RepTable"/>
            </w:pPr>
            <w:r w:rsidRPr="00ED282B">
              <w:t>Herbicide</w:t>
            </w:r>
          </w:p>
        </w:tc>
      </w:tr>
      <w:tr w:rsidR="00C81348" w:rsidRPr="00B32849" w14:paraId="11C636F2" w14:textId="77777777" w:rsidTr="00B27CEC">
        <w:tc>
          <w:tcPr>
            <w:tcW w:w="2436" w:type="pct"/>
          </w:tcPr>
          <w:p w14:paraId="7F1ECA14" w14:textId="77777777" w:rsidR="00C81348" w:rsidRPr="00B32849" w:rsidRDefault="00C81348" w:rsidP="00B766E8">
            <w:pPr>
              <w:pStyle w:val="RepTable"/>
            </w:pPr>
            <w:r w:rsidRPr="00B32849">
              <w:t>Product already evaluated as the ‘representative formulation’ during the approval of the active substance(s)</w:t>
            </w:r>
          </w:p>
        </w:tc>
        <w:tc>
          <w:tcPr>
            <w:tcW w:w="2564" w:type="pct"/>
          </w:tcPr>
          <w:p w14:paraId="5B3B6CB5" w14:textId="77777777" w:rsidR="00C81348" w:rsidRPr="00ED282B" w:rsidRDefault="00F72861" w:rsidP="00B766E8">
            <w:pPr>
              <w:pStyle w:val="RepTable"/>
            </w:pPr>
            <w:r w:rsidRPr="00ED282B">
              <w:t>No</w:t>
            </w:r>
          </w:p>
        </w:tc>
      </w:tr>
      <w:tr w:rsidR="00C81348" w:rsidRPr="00B32849" w14:paraId="1090AB4C" w14:textId="77777777" w:rsidTr="00B27CEC">
        <w:tc>
          <w:tcPr>
            <w:tcW w:w="2436" w:type="pct"/>
          </w:tcPr>
          <w:p w14:paraId="7C36978F" w14:textId="77777777" w:rsidR="00C81348" w:rsidRPr="00B32849" w:rsidRDefault="00C81348" w:rsidP="00B766E8">
            <w:pPr>
              <w:pStyle w:val="RepTable"/>
            </w:pPr>
            <w:r w:rsidRPr="00B32849">
              <w:t>Product previously evaluated in another MS according to Uniform Principles</w:t>
            </w:r>
          </w:p>
        </w:tc>
        <w:tc>
          <w:tcPr>
            <w:tcW w:w="2564" w:type="pct"/>
          </w:tcPr>
          <w:p w14:paraId="55614B40" w14:textId="77777777" w:rsidR="00C81348" w:rsidRPr="00ED282B" w:rsidRDefault="00ED282B" w:rsidP="00775A1E">
            <w:pPr>
              <w:pStyle w:val="RepTable"/>
            </w:pPr>
            <w:r w:rsidRPr="00ED282B">
              <w:t>No</w:t>
            </w:r>
          </w:p>
        </w:tc>
      </w:tr>
    </w:tbl>
    <w:p w14:paraId="19083C4F" w14:textId="77777777" w:rsidR="00C81348" w:rsidRPr="00B32849" w:rsidRDefault="00B766E8" w:rsidP="00E16338">
      <w:pPr>
        <w:pStyle w:val="RepTableFootnote"/>
        <w:jc w:val="both"/>
        <w:rPr>
          <w:lang w:val="en-GB"/>
        </w:rPr>
      </w:pPr>
      <w:r w:rsidRPr="00B32849">
        <w:rPr>
          <w:lang w:val="en-GB"/>
        </w:rPr>
        <w:t>*</w:t>
      </w:r>
      <w:r w:rsidRPr="00B32849">
        <w:rPr>
          <w:lang w:val="en-GB"/>
        </w:rPr>
        <w:tab/>
      </w:r>
      <w:r w:rsidR="00C81348" w:rsidRPr="00B32849">
        <w:rPr>
          <w:lang w:val="en-GB"/>
        </w:rPr>
        <w:t xml:space="preserve">Information on the detailed composition of </w:t>
      </w:r>
      <w:r w:rsidR="00ED282B">
        <w:rPr>
          <w:lang w:val="en-GB"/>
        </w:rPr>
        <w:t>IMS+MSM+MPR 2+10+30 OD</w:t>
      </w:r>
      <w:r w:rsidR="00C81348" w:rsidRPr="00B32849">
        <w:rPr>
          <w:lang w:val="en-GB"/>
        </w:rPr>
        <w:t xml:space="preserve"> can be found in the confidential dRR Part C.</w:t>
      </w:r>
    </w:p>
    <w:p w14:paraId="6BFE50ED" w14:textId="77777777" w:rsidR="00C81348" w:rsidRPr="00B32849" w:rsidRDefault="00C81348" w:rsidP="00C81348">
      <w:pPr>
        <w:rPr>
          <w:lang w:val="en-GB"/>
        </w:rPr>
      </w:pPr>
    </w:p>
    <w:p w14:paraId="16739713" w14:textId="77777777" w:rsidR="00C81348" w:rsidRPr="00B32849" w:rsidRDefault="00C81348" w:rsidP="00C81348">
      <w:pPr>
        <w:pStyle w:val="RepNewPart"/>
        <w:keepNext w:val="0"/>
        <w:keepLines w:val="0"/>
        <w:widowControl/>
        <w:spacing w:before="0" w:after="0"/>
        <w:outlineLvl w:val="9"/>
      </w:pPr>
      <w:r w:rsidRPr="00B32849">
        <w:t>Justified proposals for classification and labelling</w:t>
      </w:r>
    </w:p>
    <w:p w14:paraId="6B777ADB" w14:textId="77777777" w:rsidR="00C81348" w:rsidRPr="00B32849" w:rsidRDefault="00036842" w:rsidP="00C81348">
      <w:pPr>
        <w:pStyle w:val="RepStandard"/>
      </w:pPr>
      <w:r>
        <w:t>Reference is made to the core dossier.</w:t>
      </w:r>
    </w:p>
    <w:p w14:paraId="61B12449" w14:textId="77777777" w:rsidR="00B766E8" w:rsidRPr="00B32849" w:rsidRDefault="00B766E8" w:rsidP="00B766E8">
      <w:pPr>
        <w:pStyle w:val="RepLabel"/>
      </w:pPr>
      <w:bookmarkStart w:id="55" w:name="_Ref413433911"/>
      <w:r w:rsidRPr="00B32849">
        <w:t>Table </w:t>
      </w:r>
      <w:r w:rsidR="00E9477A">
        <w:fldChar w:fldCharType="begin"/>
      </w:r>
      <w:r w:rsidR="001F20EF">
        <w:instrText xml:space="preserve"> STYLEREF 2 \s </w:instrText>
      </w:r>
      <w:r w:rsidR="00E9477A">
        <w:fldChar w:fldCharType="separate"/>
      </w:r>
      <w:r w:rsidR="00015A95">
        <w:rPr>
          <w:noProof/>
        </w:rPr>
        <w:t>6.1</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015A95">
        <w:rPr>
          <w:noProof/>
        </w:rPr>
        <w:t>2</w:t>
      </w:r>
      <w:r w:rsidR="00E9477A">
        <w:fldChar w:fldCharType="end"/>
      </w:r>
      <w:bookmarkEnd w:id="55"/>
      <w:r w:rsidRPr="00B32849">
        <w:t>:</w:t>
      </w:r>
      <w:r w:rsidRPr="00B32849">
        <w:tab/>
        <w:t xml:space="preserve">Summary of risk assessment for operators, workers, </w:t>
      </w:r>
      <w:r w:rsidR="008F5D41" w:rsidRPr="00B32849">
        <w:t xml:space="preserve">residents </w:t>
      </w:r>
      <w:r w:rsidRPr="00B32849">
        <w:t xml:space="preserve">and </w:t>
      </w:r>
      <w:r w:rsidR="008F5D41" w:rsidRPr="00B32849">
        <w:t xml:space="preserve">bystanders </w:t>
      </w:r>
      <w:r w:rsidRPr="00B32849">
        <w:t xml:space="preserve">for </w:t>
      </w:r>
      <w:r w:rsidR="00146340">
        <w:t>IMS+MSM+MPR 2+10+30 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03"/>
        <w:gridCol w:w="1819"/>
        <w:gridCol w:w="5950"/>
      </w:tblGrid>
      <w:tr w:rsidR="00C81348" w:rsidRPr="00B32849" w14:paraId="7E3479E2" w14:textId="77777777" w:rsidTr="00A241B7">
        <w:trPr>
          <w:tblHeader/>
        </w:trPr>
        <w:tc>
          <w:tcPr>
            <w:tcW w:w="899" w:type="pct"/>
          </w:tcPr>
          <w:p w14:paraId="63C9E0C1" w14:textId="77777777" w:rsidR="00C81348" w:rsidRPr="00B32849" w:rsidRDefault="00C81348" w:rsidP="00A241B7">
            <w:pPr>
              <w:pStyle w:val="RepTableHeader"/>
              <w:spacing w:before="0" w:after="0"/>
              <w:jc w:val="center"/>
              <w:rPr>
                <w:lang w:val="en-GB"/>
              </w:rPr>
            </w:pPr>
          </w:p>
        </w:tc>
        <w:tc>
          <w:tcPr>
            <w:tcW w:w="960" w:type="pct"/>
          </w:tcPr>
          <w:p w14:paraId="52C03CF4" w14:textId="77777777" w:rsidR="00C81348" w:rsidRPr="00B32849" w:rsidRDefault="00C81348" w:rsidP="00A241B7">
            <w:pPr>
              <w:pStyle w:val="RepTableHeader"/>
              <w:spacing w:before="0" w:after="0"/>
              <w:jc w:val="center"/>
              <w:rPr>
                <w:lang w:val="en-GB"/>
              </w:rPr>
            </w:pPr>
            <w:r w:rsidRPr="00B32849">
              <w:rPr>
                <w:lang w:val="en-GB"/>
              </w:rPr>
              <w:t>Result</w:t>
            </w:r>
          </w:p>
        </w:tc>
        <w:tc>
          <w:tcPr>
            <w:tcW w:w="3141" w:type="pct"/>
          </w:tcPr>
          <w:p w14:paraId="33EF4B9C" w14:textId="77777777" w:rsidR="00C81348" w:rsidRPr="00B32849" w:rsidRDefault="00C81348" w:rsidP="00A241B7">
            <w:pPr>
              <w:pStyle w:val="RepTableHeader"/>
              <w:spacing w:before="0" w:after="0"/>
              <w:jc w:val="center"/>
              <w:rPr>
                <w:lang w:val="en-GB"/>
              </w:rPr>
            </w:pPr>
            <w:r w:rsidRPr="00B32849">
              <w:rPr>
                <w:lang w:val="en-GB"/>
              </w:rPr>
              <w:t>PPE / Risk mitigation measures</w:t>
            </w:r>
          </w:p>
        </w:tc>
      </w:tr>
      <w:tr w:rsidR="00C81348" w:rsidRPr="00B32849" w14:paraId="0F59D663" w14:textId="77777777" w:rsidTr="00A241B7">
        <w:tc>
          <w:tcPr>
            <w:tcW w:w="899" w:type="pct"/>
          </w:tcPr>
          <w:p w14:paraId="3E34C79E" w14:textId="77777777" w:rsidR="00C81348" w:rsidRPr="00B32849" w:rsidRDefault="00C81348" w:rsidP="00B766E8">
            <w:pPr>
              <w:pStyle w:val="RepTable"/>
            </w:pPr>
            <w:r w:rsidRPr="00B32849">
              <w:t>Operators</w:t>
            </w:r>
          </w:p>
        </w:tc>
        <w:tc>
          <w:tcPr>
            <w:tcW w:w="960" w:type="pct"/>
          </w:tcPr>
          <w:p w14:paraId="09DABD43" w14:textId="77777777" w:rsidR="00C81348" w:rsidRPr="00146340" w:rsidRDefault="00C81348" w:rsidP="00A241B7">
            <w:pPr>
              <w:pStyle w:val="RepTable"/>
              <w:tabs>
                <w:tab w:val="left" w:pos="720"/>
              </w:tabs>
              <w:jc w:val="center"/>
            </w:pPr>
            <w:r w:rsidRPr="00146340">
              <w:t>Acceptable</w:t>
            </w:r>
          </w:p>
        </w:tc>
        <w:tc>
          <w:tcPr>
            <w:tcW w:w="3141" w:type="pct"/>
          </w:tcPr>
          <w:p w14:paraId="279B640C" w14:textId="77777777" w:rsidR="00C81348" w:rsidRPr="00146340" w:rsidRDefault="00C81348" w:rsidP="00A241B7">
            <w:pPr>
              <w:pStyle w:val="RepTable"/>
              <w:tabs>
                <w:tab w:val="left" w:pos="720"/>
              </w:tabs>
            </w:pPr>
            <w:r w:rsidRPr="00146340">
              <w:t>Gloves during mixing/loading</w:t>
            </w:r>
            <w:r w:rsidR="009C52EB" w:rsidRPr="00146340">
              <w:t xml:space="preserve"> and workwear during mixing/loading and application</w:t>
            </w:r>
          </w:p>
        </w:tc>
      </w:tr>
      <w:tr w:rsidR="00C81348" w:rsidRPr="00B32849" w14:paraId="2401F4F5" w14:textId="77777777" w:rsidTr="00A241B7">
        <w:tc>
          <w:tcPr>
            <w:tcW w:w="899" w:type="pct"/>
          </w:tcPr>
          <w:p w14:paraId="04824605" w14:textId="77777777" w:rsidR="00C81348" w:rsidRPr="00B32849" w:rsidRDefault="00C81348" w:rsidP="00B766E8">
            <w:pPr>
              <w:pStyle w:val="RepTable"/>
            </w:pPr>
            <w:r w:rsidRPr="00B32849">
              <w:t>Workers</w:t>
            </w:r>
          </w:p>
        </w:tc>
        <w:tc>
          <w:tcPr>
            <w:tcW w:w="960" w:type="pct"/>
          </w:tcPr>
          <w:p w14:paraId="14C4EE2F" w14:textId="77777777" w:rsidR="00C81348" w:rsidRPr="00146340" w:rsidRDefault="00C81348" w:rsidP="00A241B7">
            <w:pPr>
              <w:pStyle w:val="RepTable"/>
              <w:tabs>
                <w:tab w:val="left" w:pos="720"/>
              </w:tabs>
              <w:jc w:val="center"/>
            </w:pPr>
            <w:r w:rsidRPr="00146340">
              <w:t>Acceptable</w:t>
            </w:r>
          </w:p>
        </w:tc>
        <w:tc>
          <w:tcPr>
            <w:tcW w:w="3141" w:type="pct"/>
          </w:tcPr>
          <w:p w14:paraId="61F235AC" w14:textId="77777777" w:rsidR="00C81348" w:rsidRPr="00146340" w:rsidRDefault="00146340" w:rsidP="00A241B7">
            <w:pPr>
              <w:pStyle w:val="RepTable"/>
              <w:tabs>
                <w:tab w:val="left" w:pos="720"/>
              </w:tabs>
            </w:pPr>
            <w:r w:rsidRPr="00146340">
              <w:t>None</w:t>
            </w:r>
          </w:p>
        </w:tc>
      </w:tr>
      <w:tr w:rsidR="00C81348" w:rsidRPr="00B32849" w14:paraId="2C04F302" w14:textId="77777777" w:rsidTr="00A241B7">
        <w:tc>
          <w:tcPr>
            <w:tcW w:w="899" w:type="pct"/>
          </w:tcPr>
          <w:p w14:paraId="7A1F1CF0" w14:textId="77777777" w:rsidR="00C81348" w:rsidRPr="00B32849" w:rsidRDefault="008F5D41" w:rsidP="008F5D41">
            <w:pPr>
              <w:pStyle w:val="RepTable"/>
            </w:pPr>
            <w:r w:rsidRPr="00B32849">
              <w:t xml:space="preserve">Residents </w:t>
            </w:r>
            <w:r>
              <w:t xml:space="preserve"> </w:t>
            </w:r>
          </w:p>
        </w:tc>
        <w:tc>
          <w:tcPr>
            <w:tcW w:w="960" w:type="pct"/>
          </w:tcPr>
          <w:p w14:paraId="16A61D66" w14:textId="77777777" w:rsidR="00C81348" w:rsidRPr="00146340" w:rsidRDefault="00C81348" w:rsidP="00A241B7">
            <w:pPr>
              <w:pStyle w:val="RepTable"/>
              <w:tabs>
                <w:tab w:val="left" w:pos="720"/>
              </w:tabs>
              <w:jc w:val="center"/>
            </w:pPr>
            <w:r w:rsidRPr="00146340">
              <w:t>Acceptable</w:t>
            </w:r>
          </w:p>
        </w:tc>
        <w:tc>
          <w:tcPr>
            <w:tcW w:w="3141" w:type="pct"/>
          </w:tcPr>
          <w:p w14:paraId="7DC28F6B" w14:textId="77777777" w:rsidR="00C81348" w:rsidRPr="00146340" w:rsidRDefault="00C81348" w:rsidP="00A241B7">
            <w:pPr>
              <w:pStyle w:val="RepTable"/>
              <w:tabs>
                <w:tab w:val="left" w:pos="720"/>
              </w:tabs>
            </w:pPr>
            <w:r w:rsidRPr="00146340">
              <w:t>None</w:t>
            </w:r>
          </w:p>
        </w:tc>
      </w:tr>
      <w:tr w:rsidR="00C81348" w:rsidRPr="00B32849" w14:paraId="4A4493F7" w14:textId="77777777" w:rsidTr="00A241B7">
        <w:tc>
          <w:tcPr>
            <w:tcW w:w="899" w:type="pct"/>
          </w:tcPr>
          <w:p w14:paraId="54EB665F" w14:textId="77777777" w:rsidR="00C81348" w:rsidRPr="00B32849" w:rsidRDefault="008F5D41" w:rsidP="00B766E8">
            <w:pPr>
              <w:pStyle w:val="RepTable"/>
            </w:pPr>
            <w:r w:rsidRPr="00B32849">
              <w:t>Bystanders</w:t>
            </w:r>
          </w:p>
        </w:tc>
        <w:tc>
          <w:tcPr>
            <w:tcW w:w="960" w:type="pct"/>
          </w:tcPr>
          <w:p w14:paraId="65C331C3" w14:textId="77777777" w:rsidR="00C81348" w:rsidRPr="00146340" w:rsidRDefault="00C81348" w:rsidP="00A241B7">
            <w:pPr>
              <w:pStyle w:val="RepTable"/>
              <w:tabs>
                <w:tab w:val="left" w:pos="720"/>
              </w:tabs>
              <w:jc w:val="center"/>
            </w:pPr>
            <w:r w:rsidRPr="00146340">
              <w:t>Acceptable</w:t>
            </w:r>
          </w:p>
        </w:tc>
        <w:tc>
          <w:tcPr>
            <w:tcW w:w="3141" w:type="pct"/>
          </w:tcPr>
          <w:p w14:paraId="0C58EB39" w14:textId="77777777" w:rsidR="00C81348" w:rsidRPr="00146340" w:rsidRDefault="00C81348" w:rsidP="00A241B7">
            <w:pPr>
              <w:pStyle w:val="RepTable"/>
              <w:tabs>
                <w:tab w:val="left" w:pos="720"/>
              </w:tabs>
            </w:pPr>
            <w:r w:rsidRPr="00146340">
              <w:t>None</w:t>
            </w:r>
          </w:p>
        </w:tc>
      </w:tr>
    </w:tbl>
    <w:p w14:paraId="43ED55A7" w14:textId="77777777" w:rsidR="00C81348" w:rsidRPr="00B32849" w:rsidRDefault="00C81348" w:rsidP="00C81348">
      <w:pPr>
        <w:rPr>
          <w:lang w:val="en-GB"/>
        </w:rPr>
      </w:pPr>
    </w:p>
    <w:p w14:paraId="02FBC93B" w14:textId="77777777" w:rsidR="00C81348" w:rsidRPr="00B32849" w:rsidRDefault="00C81348" w:rsidP="00C81348">
      <w:pPr>
        <w:pStyle w:val="RepStandard"/>
      </w:pPr>
      <w:r w:rsidRPr="00B32849">
        <w:t xml:space="preserve">No unacceptable risk </w:t>
      </w:r>
      <w:r w:rsidRPr="00305DA0">
        <w:t xml:space="preserve">for </w:t>
      </w:r>
      <w:r w:rsidR="00565359" w:rsidRPr="00305DA0">
        <w:t>operators, workers, residents and bystanders</w:t>
      </w:r>
      <w:r w:rsidR="00565359" w:rsidRPr="00B32849">
        <w:t xml:space="preserve"> </w:t>
      </w:r>
      <w:r w:rsidRPr="00B32849">
        <w:t xml:space="preserve">was identified when the product is used as intended and provided that the PPE/ risk mitigation measures stated in </w:t>
      </w:r>
      <w:r w:rsidR="00E9477A" w:rsidRPr="00B32849">
        <w:fldChar w:fldCharType="begin"/>
      </w:r>
      <w:r w:rsidR="00B766E8" w:rsidRPr="00B32849">
        <w:instrText xml:space="preserve"> REF _Ref413433911 \h </w:instrText>
      </w:r>
      <w:r w:rsidR="00E9477A" w:rsidRPr="00B32849">
        <w:fldChar w:fldCharType="separate"/>
      </w:r>
      <w:r w:rsidR="00015A95" w:rsidRPr="00B32849">
        <w:t>Table </w:t>
      </w:r>
      <w:r w:rsidR="00015A95">
        <w:rPr>
          <w:noProof/>
        </w:rPr>
        <w:t>6.1</w:t>
      </w:r>
      <w:r w:rsidR="00015A95">
        <w:noBreakHyphen/>
      </w:r>
      <w:r w:rsidR="00015A95">
        <w:rPr>
          <w:noProof/>
        </w:rPr>
        <w:t>2</w:t>
      </w:r>
      <w:r w:rsidR="00E9477A" w:rsidRPr="00B32849">
        <w:fldChar w:fldCharType="end"/>
      </w:r>
      <w:r w:rsidRPr="00B32849">
        <w:t xml:space="preserve"> are applied.</w:t>
      </w:r>
    </w:p>
    <w:p w14:paraId="10637C95" w14:textId="77777777" w:rsidR="00C81348" w:rsidRPr="00B32849" w:rsidRDefault="00C81348" w:rsidP="00C81348">
      <w:pPr>
        <w:pStyle w:val="RepStandard"/>
      </w:pPr>
    </w:p>
    <w:p w14:paraId="53AF10AF" w14:textId="77777777" w:rsidR="00394E57" w:rsidRPr="00B32849" w:rsidRDefault="00C81348" w:rsidP="00394E57">
      <w:pPr>
        <w:pStyle w:val="RepStandard"/>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p>
    <w:p w14:paraId="7E1FEF06" w14:textId="77777777" w:rsidR="00C81348" w:rsidRPr="00B32849" w:rsidRDefault="00C81348" w:rsidP="00B766E8">
      <w:pPr>
        <w:pStyle w:val="RepLabel"/>
      </w:pPr>
      <w:bookmarkStart w:id="56" w:name="_Ref413937535"/>
      <w:r w:rsidRPr="00B32849">
        <w:lastRenderedPageBreak/>
        <w:t>Table </w:t>
      </w:r>
      <w:r w:rsidR="00E9477A">
        <w:fldChar w:fldCharType="begin"/>
      </w:r>
      <w:r w:rsidR="001F20EF">
        <w:instrText xml:space="preserve"> STYLEREF 2 \s </w:instrText>
      </w:r>
      <w:r w:rsidR="00E9477A">
        <w:fldChar w:fldCharType="separate"/>
      </w:r>
      <w:r w:rsidR="00A73E95">
        <w:rPr>
          <w:noProof/>
        </w:rPr>
        <w:t>6.1</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A73E95">
        <w:rPr>
          <w:noProof/>
        </w:rPr>
        <w:t>3</w:t>
      </w:r>
      <w:r w:rsidR="00E9477A">
        <w:fldChar w:fldCharType="end"/>
      </w:r>
      <w:bookmarkEnd w:id="56"/>
      <w:r w:rsidR="00A73E95">
        <w:t>:</w:t>
      </w:r>
      <w:r w:rsidRPr="00B32849">
        <w:t xml:space="preserve"> </w:t>
      </w:r>
      <w:r w:rsidR="00A73E95">
        <w:tab/>
      </w:r>
      <w:r w:rsidRPr="00B32849">
        <w:t xml:space="preserve">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84"/>
        <w:gridCol w:w="1231"/>
        <w:gridCol w:w="438"/>
        <w:gridCol w:w="1118"/>
        <w:gridCol w:w="1070"/>
        <w:gridCol w:w="1209"/>
        <w:gridCol w:w="803"/>
        <w:gridCol w:w="483"/>
        <w:gridCol w:w="1358"/>
        <w:gridCol w:w="320"/>
        <w:gridCol w:w="318"/>
        <w:gridCol w:w="320"/>
        <w:gridCol w:w="320"/>
      </w:tblGrid>
      <w:tr w:rsidR="00C81348" w:rsidRPr="00B32849" w14:paraId="528AA807" w14:textId="77777777" w:rsidTr="00495EC8">
        <w:trPr>
          <w:tblHeader/>
        </w:trPr>
        <w:tc>
          <w:tcPr>
            <w:tcW w:w="255" w:type="pct"/>
            <w:vAlign w:val="center"/>
          </w:tcPr>
          <w:p w14:paraId="2A21B723" w14:textId="77777777" w:rsidR="00C81348" w:rsidRPr="00B32849" w:rsidRDefault="00C81348" w:rsidP="00A241B7">
            <w:pPr>
              <w:pStyle w:val="RepTableHeaderSmall"/>
              <w:jc w:val="center"/>
              <w:rPr>
                <w:lang w:val="en-GB"/>
              </w:rPr>
            </w:pPr>
            <w:r w:rsidRPr="00B32849">
              <w:rPr>
                <w:lang w:val="en-GB"/>
              </w:rPr>
              <w:t>1</w:t>
            </w:r>
          </w:p>
        </w:tc>
        <w:tc>
          <w:tcPr>
            <w:tcW w:w="650" w:type="pct"/>
            <w:vAlign w:val="center"/>
          </w:tcPr>
          <w:p w14:paraId="6A7B7A3A" w14:textId="77777777" w:rsidR="00C81348" w:rsidRPr="00B32849" w:rsidRDefault="00C81348" w:rsidP="00A241B7">
            <w:pPr>
              <w:pStyle w:val="RepTableHeaderSmall"/>
              <w:jc w:val="center"/>
              <w:rPr>
                <w:lang w:val="en-GB"/>
              </w:rPr>
            </w:pPr>
            <w:r w:rsidRPr="00B32849">
              <w:rPr>
                <w:lang w:val="en-GB"/>
              </w:rPr>
              <w:t>2</w:t>
            </w:r>
          </w:p>
        </w:tc>
        <w:tc>
          <w:tcPr>
            <w:tcW w:w="231" w:type="pct"/>
            <w:vAlign w:val="center"/>
          </w:tcPr>
          <w:p w14:paraId="1E0CEBF9" w14:textId="77777777" w:rsidR="00C81348" w:rsidRPr="00B32849" w:rsidRDefault="00C81348" w:rsidP="00A241B7">
            <w:pPr>
              <w:pStyle w:val="RepTableHeaderSmall"/>
              <w:jc w:val="center"/>
              <w:rPr>
                <w:lang w:val="en-GB"/>
              </w:rPr>
            </w:pPr>
            <w:r w:rsidRPr="00B32849">
              <w:rPr>
                <w:lang w:val="en-GB"/>
              </w:rPr>
              <w:t>3</w:t>
            </w:r>
          </w:p>
        </w:tc>
        <w:tc>
          <w:tcPr>
            <w:tcW w:w="590" w:type="pct"/>
            <w:vAlign w:val="center"/>
          </w:tcPr>
          <w:p w14:paraId="70C56E52" w14:textId="77777777" w:rsidR="00C81348" w:rsidRPr="00B32849" w:rsidRDefault="00C81348" w:rsidP="00A241B7">
            <w:pPr>
              <w:pStyle w:val="RepTableHeaderSmall"/>
              <w:jc w:val="center"/>
              <w:rPr>
                <w:lang w:val="en-GB"/>
              </w:rPr>
            </w:pPr>
            <w:r w:rsidRPr="00B32849">
              <w:rPr>
                <w:lang w:val="en-GB"/>
              </w:rPr>
              <w:t>4</w:t>
            </w:r>
          </w:p>
        </w:tc>
        <w:tc>
          <w:tcPr>
            <w:tcW w:w="565" w:type="pct"/>
            <w:vAlign w:val="center"/>
          </w:tcPr>
          <w:p w14:paraId="612628D6" w14:textId="77777777" w:rsidR="00C81348" w:rsidRPr="00B32849" w:rsidRDefault="00C81348" w:rsidP="00A241B7">
            <w:pPr>
              <w:pStyle w:val="RepTableHeaderSmall"/>
              <w:jc w:val="center"/>
              <w:rPr>
                <w:lang w:val="en-GB"/>
              </w:rPr>
            </w:pPr>
            <w:r w:rsidRPr="00B32849">
              <w:rPr>
                <w:lang w:val="en-GB"/>
              </w:rPr>
              <w:t>5</w:t>
            </w:r>
          </w:p>
        </w:tc>
        <w:tc>
          <w:tcPr>
            <w:tcW w:w="638" w:type="pct"/>
            <w:vAlign w:val="center"/>
          </w:tcPr>
          <w:p w14:paraId="0FF98D0F" w14:textId="77777777" w:rsidR="00C81348" w:rsidRPr="00B32849" w:rsidRDefault="00C81348" w:rsidP="00A241B7">
            <w:pPr>
              <w:pStyle w:val="RepTableHeaderSmall"/>
              <w:jc w:val="center"/>
              <w:rPr>
                <w:lang w:val="en-GB"/>
              </w:rPr>
            </w:pPr>
            <w:r w:rsidRPr="00B32849">
              <w:rPr>
                <w:lang w:val="en-GB"/>
              </w:rPr>
              <w:t>6</w:t>
            </w:r>
          </w:p>
        </w:tc>
        <w:tc>
          <w:tcPr>
            <w:tcW w:w="424" w:type="pct"/>
            <w:vAlign w:val="center"/>
          </w:tcPr>
          <w:p w14:paraId="73A540D4" w14:textId="77777777" w:rsidR="00C81348" w:rsidRPr="00B32849" w:rsidRDefault="00C81348" w:rsidP="00A241B7">
            <w:pPr>
              <w:pStyle w:val="RepTableHeaderSmall"/>
              <w:jc w:val="center"/>
              <w:rPr>
                <w:lang w:val="en-GB"/>
              </w:rPr>
            </w:pPr>
            <w:r w:rsidRPr="00B32849">
              <w:rPr>
                <w:lang w:val="en-GB"/>
              </w:rPr>
              <w:t>7</w:t>
            </w:r>
          </w:p>
        </w:tc>
        <w:tc>
          <w:tcPr>
            <w:tcW w:w="255" w:type="pct"/>
            <w:vAlign w:val="center"/>
          </w:tcPr>
          <w:p w14:paraId="25B4F0B1" w14:textId="77777777" w:rsidR="00C81348" w:rsidRPr="00B32849" w:rsidRDefault="00C81348" w:rsidP="00A241B7">
            <w:pPr>
              <w:pStyle w:val="RepTableHeaderSmall"/>
              <w:jc w:val="center"/>
              <w:rPr>
                <w:lang w:val="en-GB"/>
              </w:rPr>
            </w:pPr>
            <w:r w:rsidRPr="00B32849">
              <w:rPr>
                <w:lang w:val="en-GB"/>
              </w:rPr>
              <w:t>8</w:t>
            </w:r>
          </w:p>
        </w:tc>
        <w:tc>
          <w:tcPr>
            <w:tcW w:w="717" w:type="pct"/>
            <w:vAlign w:val="center"/>
          </w:tcPr>
          <w:p w14:paraId="29826A87" w14:textId="77777777" w:rsidR="00C81348" w:rsidRPr="00B32849" w:rsidRDefault="00C81348" w:rsidP="00A241B7">
            <w:pPr>
              <w:pStyle w:val="RepTableHeaderSmall"/>
              <w:jc w:val="center"/>
              <w:rPr>
                <w:lang w:val="en-GB"/>
              </w:rPr>
            </w:pPr>
            <w:r w:rsidRPr="00B32849">
              <w:rPr>
                <w:lang w:val="en-GB"/>
              </w:rPr>
              <w:t>9</w:t>
            </w:r>
          </w:p>
        </w:tc>
        <w:tc>
          <w:tcPr>
            <w:tcW w:w="675" w:type="pct"/>
            <w:gridSpan w:val="4"/>
            <w:vAlign w:val="center"/>
          </w:tcPr>
          <w:p w14:paraId="0B3D87AD" w14:textId="77777777" w:rsidR="00C81348" w:rsidRPr="00B32849" w:rsidRDefault="00C81348" w:rsidP="00A241B7">
            <w:pPr>
              <w:pStyle w:val="RepTableHeaderSmall"/>
              <w:jc w:val="center"/>
              <w:rPr>
                <w:lang w:val="en-GB"/>
              </w:rPr>
            </w:pPr>
            <w:r w:rsidRPr="00B32849">
              <w:rPr>
                <w:lang w:val="en-GB"/>
              </w:rPr>
              <w:t>10</w:t>
            </w:r>
          </w:p>
        </w:tc>
      </w:tr>
      <w:tr w:rsidR="00C81348" w:rsidRPr="00B32849" w14:paraId="70796590" w14:textId="77777777" w:rsidTr="00495EC8">
        <w:trPr>
          <w:trHeight w:val="568"/>
        </w:trPr>
        <w:tc>
          <w:tcPr>
            <w:tcW w:w="255" w:type="pct"/>
            <w:vMerge w:val="restart"/>
          </w:tcPr>
          <w:p w14:paraId="2C5CE684" w14:textId="77777777" w:rsidR="00C81348" w:rsidRPr="00B32849" w:rsidRDefault="00C81348" w:rsidP="00495EC8">
            <w:pPr>
              <w:pStyle w:val="RepTableSmallBold"/>
              <w:keepNext/>
              <w:rPr>
                <w:lang w:val="en-GB"/>
              </w:rPr>
            </w:pPr>
            <w:r w:rsidRPr="00B32849">
              <w:rPr>
                <w:lang w:val="en-GB"/>
              </w:rPr>
              <w:t>Use</w:t>
            </w:r>
            <w:r w:rsidR="00495EC8" w:rsidRPr="00B32849">
              <w:rPr>
                <w:lang w:val="en-GB"/>
              </w:rPr>
              <w:t>-</w:t>
            </w:r>
            <w:r w:rsidRPr="00B32849">
              <w:rPr>
                <w:lang w:val="en-GB"/>
              </w:rPr>
              <w:t>No.*</w:t>
            </w:r>
          </w:p>
        </w:tc>
        <w:tc>
          <w:tcPr>
            <w:tcW w:w="650" w:type="pct"/>
            <w:vMerge w:val="restart"/>
          </w:tcPr>
          <w:p w14:paraId="030424DB" w14:textId="77777777" w:rsidR="00C81348" w:rsidRPr="00B32849" w:rsidRDefault="00C81348" w:rsidP="00A241B7">
            <w:pPr>
              <w:pStyle w:val="RepTableSmallBold"/>
              <w:keepNext/>
              <w:rPr>
                <w:lang w:val="en-GB"/>
              </w:rPr>
            </w:pPr>
            <w:r w:rsidRPr="00B32849">
              <w:rPr>
                <w:lang w:val="en-GB"/>
              </w:rPr>
              <w:t>Crops and situation</w:t>
            </w:r>
            <w:r w:rsidRPr="00B32849">
              <w:rPr>
                <w:lang w:val="en-GB"/>
              </w:rPr>
              <w:br/>
              <w:t>(e.g. growth stage of crop)</w:t>
            </w:r>
          </w:p>
        </w:tc>
        <w:tc>
          <w:tcPr>
            <w:tcW w:w="231" w:type="pct"/>
            <w:vMerge w:val="restart"/>
          </w:tcPr>
          <w:p w14:paraId="5106A34C" w14:textId="77777777" w:rsidR="00C81348" w:rsidRPr="00B32849" w:rsidRDefault="00C81348" w:rsidP="00A241B7">
            <w:pPr>
              <w:pStyle w:val="RepTableSmallBold"/>
              <w:keepNext/>
              <w:rPr>
                <w:lang w:val="en-GB"/>
              </w:rPr>
            </w:pPr>
            <w:r w:rsidRPr="00B32849">
              <w:rPr>
                <w:lang w:val="en-GB"/>
              </w:rPr>
              <w:t xml:space="preserve">F, </w:t>
            </w:r>
            <w:proofErr w:type="spellStart"/>
            <w:r w:rsidRPr="00B32849">
              <w:rPr>
                <w:lang w:val="en-GB"/>
              </w:rPr>
              <w:t>Fn</w:t>
            </w:r>
            <w:proofErr w:type="spellEnd"/>
            <w:r w:rsidRPr="00B32849">
              <w:rPr>
                <w:lang w:val="en-GB"/>
              </w:rPr>
              <w:t xml:space="preserve">, </w:t>
            </w:r>
            <w:proofErr w:type="spellStart"/>
            <w:r w:rsidRPr="00B32849">
              <w:rPr>
                <w:lang w:val="en-GB"/>
              </w:rPr>
              <w:t>Fpn</w:t>
            </w:r>
            <w:proofErr w:type="spellEnd"/>
            <w:r w:rsidRPr="00B32849">
              <w:rPr>
                <w:lang w:val="en-GB"/>
              </w:rPr>
              <w:br/>
              <w:t xml:space="preserve">G, </w:t>
            </w:r>
            <w:proofErr w:type="spellStart"/>
            <w:r w:rsidRPr="00B32849">
              <w:rPr>
                <w:lang w:val="en-GB"/>
              </w:rPr>
              <w:t>Gn</w:t>
            </w:r>
            <w:proofErr w:type="spellEnd"/>
            <w:r w:rsidRPr="00B32849">
              <w:rPr>
                <w:lang w:val="en-GB"/>
              </w:rPr>
              <w:t xml:space="preserve">, </w:t>
            </w:r>
            <w:proofErr w:type="spellStart"/>
            <w:r w:rsidRPr="00B32849">
              <w:rPr>
                <w:lang w:val="en-GB"/>
              </w:rPr>
              <w:t>Gpn</w:t>
            </w:r>
            <w:proofErr w:type="spellEnd"/>
            <w:r w:rsidRPr="00B32849">
              <w:rPr>
                <w:lang w:val="en-GB"/>
              </w:rPr>
              <w:br/>
              <w:t>or</w:t>
            </w:r>
            <w:r w:rsidRPr="00B32849">
              <w:rPr>
                <w:lang w:val="en-GB"/>
              </w:rPr>
              <w:br/>
              <w:t>I **</w:t>
            </w:r>
          </w:p>
        </w:tc>
        <w:tc>
          <w:tcPr>
            <w:tcW w:w="1155" w:type="pct"/>
            <w:gridSpan w:val="2"/>
          </w:tcPr>
          <w:p w14:paraId="06B38E3B" w14:textId="77777777" w:rsidR="00C81348" w:rsidRPr="00B32849" w:rsidRDefault="00C81348" w:rsidP="00A241B7">
            <w:pPr>
              <w:pStyle w:val="RepTableSmallBold"/>
              <w:keepNext/>
              <w:rPr>
                <w:lang w:val="en-GB"/>
              </w:rPr>
            </w:pPr>
            <w:r w:rsidRPr="00B32849">
              <w:rPr>
                <w:lang w:val="en-GB"/>
              </w:rPr>
              <w:t>Application</w:t>
            </w:r>
          </w:p>
        </w:tc>
        <w:tc>
          <w:tcPr>
            <w:tcW w:w="1062" w:type="pct"/>
            <w:gridSpan w:val="2"/>
          </w:tcPr>
          <w:p w14:paraId="31641BF7" w14:textId="77777777" w:rsidR="00C81348" w:rsidRPr="00B32849" w:rsidRDefault="00C81348" w:rsidP="00A241B7">
            <w:pPr>
              <w:pStyle w:val="RepTableSmallBold"/>
              <w:keepNext/>
              <w:rPr>
                <w:lang w:val="en-GB"/>
              </w:rPr>
            </w:pPr>
            <w:r w:rsidRPr="00B32849">
              <w:rPr>
                <w:lang w:val="en-GB"/>
              </w:rPr>
              <w:t>Application rate</w:t>
            </w:r>
          </w:p>
        </w:tc>
        <w:tc>
          <w:tcPr>
            <w:tcW w:w="255" w:type="pct"/>
            <w:vMerge w:val="restart"/>
          </w:tcPr>
          <w:p w14:paraId="6891A4DA" w14:textId="77777777" w:rsidR="00C81348" w:rsidRPr="00B32849" w:rsidRDefault="00C81348" w:rsidP="00495EC8">
            <w:pPr>
              <w:pStyle w:val="RepTableSmallBold"/>
              <w:keepNext/>
              <w:rPr>
                <w:lang w:val="en-GB"/>
              </w:rPr>
            </w:pPr>
            <w:r w:rsidRPr="00B32849">
              <w:rPr>
                <w:lang w:val="en-GB"/>
              </w:rPr>
              <w:t xml:space="preserve">PHI </w:t>
            </w:r>
            <w:r w:rsidR="00495EC8" w:rsidRPr="00B32849">
              <w:rPr>
                <w:lang w:val="en-GB"/>
              </w:rPr>
              <w:t>(d)</w:t>
            </w:r>
          </w:p>
        </w:tc>
        <w:tc>
          <w:tcPr>
            <w:tcW w:w="717" w:type="pct"/>
            <w:vMerge w:val="restart"/>
          </w:tcPr>
          <w:p w14:paraId="366E1C08" w14:textId="77777777" w:rsidR="00C81348" w:rsidRPr="00B32849" w:rsidRDefault="00C81348" w:rsidP="00565359">
            <w:pPr>
              <w:pStyle w:val="RepTableSmallBold"/>
              <w:keepNext/>
              <w:rPr>
                <w:lang w:val="en-GB"/>
              </w:rPr>
            </w:pPr>
            <w:r w:rsidRPr="00B32849">
              <w:rPr>
                <w:lang w:val="en-GB"/>
              </w:rPr>
              <w:t xml:space="preserve">Remarks: </w:t>
            </w:r>
            <w:r w:rsidRPr="00B32849">
              <w:rPr>
                <w:lang w:val="en-GB"/>
              </w:rPr>
              <w:br/>
            </w:r>
            <w:r w:rsidRPr="00B32849">
              <w:rPr>
                <w:lang w:val="en-GB"/>
              </w:rPr>
              <w:br/>
              <w:t>(e.g. safener/synergist (L/ha))</w:t>
            </w:r>
            <w:r w:rsidRPr="00B32849">
              <w:rPr>
                <w:lang w:val="en-GB"/>
              </w:rPr>
              <w:br/>
            </w:r>
            <w:r w:rsidRPr="00B32849">
              <w:rPr>
                <w:lang w:val="en-GB"/>
              </w:rPr>
              <w:br/>
              <w:t xml:space="preserve">critical gap for operator, worker, </w:t>
            </w:r>
            <w:r w:rsidR="00565359" w:rsidRPr="00B32849">
              <w:rPr>
                <w:lang w:val="en-GB"/>
              </w:rPr>
              <w:t xml:space="preserve">resident </w:t>
            </w:r>
            <w:r w:rsidRPr="00B32849">
              <w:rPr>
                <w:lang w:val="en-GB"/>
              </w:rPr>
              <w:t xml:space="preserve">or </w:t>
            </w:r>
            <w:r w:rsidR="00565359" w:rsidRPr="00B32849">
              <w:rPr>
                <w:lang w:val="en-GB"/>
              </w:rPr>
              <w:t xml:space="preserve">bystander </w:t>
            </w:r>
            <w:r w:rsidRPr="00B32849">
              <w:rPr>
                <w:lang w:val="en-GB"/>
              </w:rPr>
              <w:t>exposure based on [Exposure model]</w:t>
            </w:r>
          </w:p>
        </w:tc>
        <w:tc>
          <w:tcPr>
            <w:tcW w:w="675" w:type="pct"/>
            <w:gridSpan w:val="4"/>
            <w:shd w:val="clear" w:color="auto" w:fill="D9D9D9"/>
          </w:tcPr>
          <w:p w14:paraId="39363AC5" w14:textId="77777777" w:rsidR="00C81348" w:rsidRPr="00B32849" w:rsidRDefault="00C81348" w:rsidP="00A241B7">
            <w:pPr>
              <w:pStyle w:val="RepTableSmallBold"/>
              <w:keepNext/>
              <w:rPr>
                <w:lang w:val="en-GB"/>
              </w:rPr>
            </w:pPr>
            <w:r w:rsidRPr="00B32849">
              <w:rPr>
                <w:lang w:val="en-GB"/>
              </w:rPr>
              <w:t xml:space="preserve">Acceptability of exposure assessment </w:t>
            </w:r>
          </w:p>
        </w:tc>
      </w:tr>
      <w:tr w:rsidR="00C81348" w:rsidRPr="00B32849" w14:paraId="5753D6E4" w14:textId="77777777" w:rsidTr="00BF579E">
        <w:trPr>
          <w:trHeight w:val="1376"/>
        </w:trPr>
        <w:tc>
          <w:tcPr>
            <w:tcW w:w="255" w:type="pct"/>
            <w:vMerge/>
          </w:tcPr>
          <w:p w14:paraId="7C3A48E2" w14:textId="77777777" w:rsidR="00C81348" w:rsidRPr="00B32849" w:rsidRDefault="00C81348" w:rsidP="00A241B7">
            <w:pPr>
              <w:pStyle w:val="RepTableSmallBold"/>
              <w:keepNext/>
              <w:rPr>
                <w:lang w:val="en-GB"/>
              </w:rPr>
            </w:pPr>
          </w:p>
        </w:tc>
        <w:tc>
          <w:tcPr>
            <w:tcW w:w="650" w:type="pct"/>
            <w:vMerge/>
          </w:tcPr>
          <w:p w14:paraId="630B04CE" w14:textId="77777777" w:rsidR="00C81348" w:rsidRPr="00B32849" w:rsidRDefault="00C81348" w:rsidP="00A241B7">
            <w:pPr>
              <w:pStyle w:val="RepTableSmallBold"/>
              <w:keepNext/>
              <w:rPr>
                <w:lang w:val="en-GB"/>
              </w:rPr>
            </w:pPr>
          </w:p>
        </w:tc>
        <w:tc>
          <w:tcPr>
            <w:tcW w:w="231" w:type="pct"/>
            <w:vMerge/>
          </w:tcPr>
          <w:p w14:paraId="38C432AC" w14:textId="77777777" w:rsidR="00C81348" w:rsidRPr="00B32849" w:rsidRDefault="00C81348" w:rsidP="00A241B7">
            <w:pPr>
              <w:pStyle w:val="RepTableSmallBold"/>
              <w:keepNext/>
              <w:rPr>
                <w:lang w:val="en-GB"/>
              </w:rPr>
            </w:pPr>
          </w:p>
        </w:tc>
        <w:tc>
          <w:tcPr>
            <w:tcW w:w="590" w:type="pct"/>
          </w:tcPr>
          <w:p w14:paraId="59D8B02C" w14:textId="77777777" w:rsidR="00C81348" w:rsidRPr="00B32849" w:rsidRDefault="00C81348" w:rsidP="00A241B7">
            <w:pPr>
              <w:pStyle w:val="RepTableSmallBold"/>
              <w:keepNext/>
              <w:spacing w:after="120"/>
              <w:rPr>
                <w:lang w:val="en-GB"/>
              </w:rPr>
            </w:pPr>
            <w:r w:rsidRPr="00B32849">
              <w:rPr>
                <w:lang w:val="en-GB"/>
              </w:rPr>
              <w:t>Method / Kind</w:t>
            </w:r>
          </w:p>
          <w:p w14:paraId="68EB70F5" w14:textId="77777777" w:rsidR="00C81348" w:rsidRPr="00B32849" w:rsidRDefault="00C81348" w:rsidP="00A241B7">
            <w:pPr>
              <w:pStyle w:val="RepTableSmallBold"/>
              <w:keepNext/>
              <w:ind w:right="-118"/>
              <w:rPr>
                <w:lang w:val="en-GB"/>
              </w:rPr>
            </w:pPr>
            <w:r w:rsidRPr="00B32849">
              <w:rPr>
                <w:lang w:val="en-GB"/>
              </w:rPr>
              <w:t>(incl. application technique ***</w:t>
            </w:r>
          </w:p>
        </w:tc>
        <w:tc>
          <w:tcPr>
            <w:tcW w:w="565" w:type="pct"/>
          </w:tcPr>
          <w:p w14:paraId="2B595334" w14:textId="77777777" w:rsidR="00C81348" w:rsidRPr="00B32849" w:rsidRDefault="00C81348" w:rsidP="00A241B7">
            <w:pPr>
              <w:pStyle w:val="RepTableSmallBold"/>
              <w:keepNext/>
              <w:spacing w:after="120"/>
              <w:rPr>
                <w:lang w:val="en-GB"/>
              </w:rPr>
            </w:pPr>
            <w:r w:rsidRPr="00B32849">
              <w:rPr>
                <w:lang w:val="en-GB"/>
              </w:rPr>
              <w:t>Max. number (min. interval between applications)</w:t>
            </w:r>
          </w:p>
          <w:p w14:paraId="1CD9B075" w14:textId="77777777" w:rsidR="00C81348" w:rsidRPr="00B32849" w:rsidRDefault="00C81348" w:rsidP="00A241B7">
            <w:pPr>
              <w:pStyle w:val="RepTableSmallBold"/>
              <w:keepNext/>
              <w:rPr>
                <w:lang w:val="en-GB"/>
              </w:rPr>
            </w:pPr>
            <w:r w:rsidRPr="00B32849">
              <w:rPr>
                <w:lang w:val="en-GB"/>
              </w:rPr>
              <w:t xml:space="preserve">a) per use </w:t>
            </w:r>
          </w:p>
          <w:p w14:paraId="665345AE" w14:textId="77777777" w:rsidR="00C81348" w:rsidRPr="00B32849" w:rsidRDefault="00C81348" w:rsidP="00A241B7">
            <w:pPr>
              <w:pStyle w:val="RepTableSmallBold"/>
              <w:keepNext/>
              <w:rPr>
                <w:lang w:val="en-GB"/>
              </w:rPr>
            </w:pPr>
            <w:r w:rsidRPr="00B32849">
              <w:rPr>
                <w:lang w:val="en-GB"/>
              </w:rPr>
              <w:t>b) per crop/ season</w:t>
            </w:r>
          </w:p>
        </w:tc>
        <w:tc>
          <w:tcPr>
            <w:tcW w:w="638" w:type="pct"/>
          </w:tcPr>
          <w:p w14:paraId="23A50180" w14:textId="77777777" w:rsidR="00C81348" w:rsidRPr="00B32849" w:rsidRDefault="00C81348" w:rsidP="00A241B7">
            <w:pPr>
              <w:pStyle w:val="RepTableSmallBold"/>
              <w:keepNext/>
              <w:rPr>
                <w:lang w:val="en-GB"/>
              </w:rPr>
            </w:pPr>
            <w:r w:rsidRPr="00B32849">
              <w:rPr>
                <w:lang w:val="en-GB"/>
              </w:rPr>
              <w:t xml:space="preserve">Max. application rate </w:t>
            </w:r>
          </w:p>
          <w:p w14:paraId="0C374473" w14:textId="77777777" w:rsidR="00C81348" w:rsidRPr="00B32849" w:rsidRDefault="00C81348" w:rsidP="00A241B7">
            <w:pPr>
              <w:pStyle w:val="RepTableSmallBold"/>
              <w:keepNext/>
              <w:rPr>
                <w:lang w:val="en-GB"/>
              </w:rPr>
            </w:pPr>
            <w:r w:rsidRPr="00B32849">
              <w:rPr>
                <w:lang w:val="en-GB"/>
              </w:rPr>
              <w:t>kg as/ha</w:t>
            </w:r>
            <w:r w:rsidRPr="00B32849">
              <w:rPr>
                <w:lang w:val="en-GB"/>
              </w:rPr>
              <w:br/>
              <w:t xml:space="preserve"> </w:t>
            </w:r>
            <w:r w:rsidRPr="00B32849">
              <w:rPr>
                <w:lang w:val="en-GB"/>
              </w:rPr>
              <w:br/>
              <w:t xml:space="preserve">a) </w:t>
            </w:r>
            <w:r w:rsidR="003B02CD">
              <w:rPr>
                <w:lang w:val="en-GB"/>
              </w:rPr>
              <w:t>IMS</w:t>
            </w:r>
            <w:r w:rsidRPr="00B32849">
              <w:rPr>
                <w:lang w:val="en-GB"/>
              </w:rPr>
              <w:br/>
              <w:t xml:space="preserve">b) </w:t>
            </w:r>
            <w:r w:rsidR="003B02CD">
              <w:rPr>
                <w:lang w:val="en-GB"/>
              </w:rPr>
              <w:t>MSM</w:t>
            </w:r>
          </w:p>
        </w:tc>
        <w:tc>
          <w:tcPr>
            <w:tcW w:w="424" w:type="pct"/>
          </w:tcPr>
          <w:p w14:paraId="3F49A50D" w14:textId="77777777" w:rsidR="00C81348" w:rsidRPr="00F41BBA" w:rsidRDefault="00C81348" w:rsidP="00A241B7">
            <w:pPr>
              <w:pStyle w:val="RepTableSmallBold"/>
              <w:keepNext/>
              <w:rPr>
                <w:lang w:val="nl-BE"/>
              </w:rPr>
            </w:pPr>
            <w:r w:rsidRPr="00F41BBA">
              <w:rPr>
                <w:lang w:val="nl-BE"/>
              </w:rPr>
              <w:t>Water L/ha</w:t>
            </w:r>
            <w:r w:rsidRPr="00F41BBA">
              <w:rPr>
                <w:lang w:val="nl-BE"/>
              </w:rPr>
              <w:br/>
            </w:r>
            <w:r w:rsidRPr="00F41BBA">
              <w:rPr>
                <w:lang w:val="nl-BE"/>
              </w:rPr>
              <w:br/>
              <w:t>min / max</w:t>
            </w:r>
          </w:p>
        </w:tc>
        <w:tc>
          <w:tcPr>
            <w:tcW w:w="255" w:type="pct"/>
            <w:vMerge/>
          </w:tcPr>
          <w:p w14:paraId="074DC32F" w14:textId="77777777" w:rsidR="00C81348" w:rsidRPr="00F41BBA" w:rsidRDefault="00C81348" w:rsidP="00A241B7">
            <w:pPr>
              <w:pStyle w:val="RepTableSmallBold"/>
              <w:keepNext/>
              <w:rPr>
                <w:lang w:val="nl-BE"/>
              </w:rPr>
            </w:pPr>
          </w:p>
        </w:tc>
        <w:tc>
          <w:tcPr>
            <w:tcW w:w="717" w:type="pct"/>
            <w:vMerge/>
          </w:tcPr>
          <w:p w14:paraId="4D45A549" w14:textId="77777777" w:rsidR="00C81348" w:rsidRPr="00F41BBA" w:rsidRDefault="00C81348" w:rsidP="00A241B7">
            <w:pPr>
              <w:pStyle w:val="RepTableSmallBold"/>
              <w:keepNext/>
              <w:rPr>
                <w:lang w:val="nl-BE"/>
              </w:rPr>
            </w:pPr>
          </w:p>
        </w:tc>
        <w:tc>
          <w:tcPr>
            <w:tcW w:w="169" w:type="pct"/>
            <w:shd w:val="clear" w:color="auto" w:fill="D9D9D9"/>
            <w:textDirection w:val="btLr"/>
          </w:tcPr>
          <w:p w14:paraId="03E2B8BD" w14:textId="77777777" w:rsidR="00C81348" w:rsidRPr="00B32849" w:rsidRDefault="00C81348" w:rsidP="00A241B7">
            <w:pPr>
              <w:pStyle w:val="RepTableSmallBold"/>
              <w:keepNext/>
              <w:ind w:left="113" w:right="113"/>
              <w:rPr>
                <w:lang w:val="en-GB"/>
              </w:rPr>
            </w:pPr>
            <w:r w:rsidRPr="00B32849">
              <w:rPr>
                <w:lang w:val="en-GB"/>
              </w:rPr>
              <w:t>Operator</w:t>
            </w:r>
          </w:p>
        </w:tc>
        <w:tc>
          <w:tcPr>
            <w:tcW w:w="168" w:type="pct"/>
            <w:shd w:val="clear" w:color="auto" w:fill="D9D9D9"/>
            <w:textDirection w:val="btLr"/>
          </w:tcPr>
          <w:p w14:paraId="2BD5EE9F" w14:textId="77777777" w:rsidR="00C81348" w:rsidRPr="00B32849" w:rsidRDefault="00C81348" w:rsidP="00A241B7">
            <w:pPr>
              <w:pStyle w:val="RepTableSmallBold"/>
              <w:keepNext/>
              <w:ind w:left="113" w:right="113"/>
              <w:rPr>
                <w:lang w:val="en-GB"/>
              </w:rPr>
            </w:pPr>
            <w:r w:rsidRPr="00B32849">
              <w:rPr>
                <w:lang w:val="en-GB"/>
              </w:rPr>
              <w:t>Worker</w:t>
            </w:r>
          </w:p>
        </w:tc>
        <w:tc>
          <w:tcPr>
            <w:tcW w:w="169" w:type="pct"/>
            <w:shd w:val="clear" w:color="auto" w:fill="D9D9D9"/>
            <w:textDirection w:val="btLr"/>
          </w:tcPr>
          <w:p w14:paraId="493019EF" w14:textId="77777777" w:rsidR="00C81348" w:rsidRPr="00B32849" w:rsidRDefault="00565359" w:rsidP="00A241B7">
            <w:pPr>
              <w:pStyle w:val="RepTableSmallBold"/>
              <w:keepNext/>
              <w:ind w:left="113" w:right="113"/>
              <w:rPr>
                <w:lang w:val="en-GB"/>
              </w:rPr>
            </w:pPr>
            <w:r w:rsidRPr="00B32849">
              <w:rPr>
                <w:lang w:val="en-GB"/>
              </w:rPr>
              <w:t>Residents</w:t>
            </w:r>
          </w:p>
        </w:tc>
        <w:tc>
          <w:tcPr>
            <w:tcW w:w="169" w:type="pct"/>
            <w:shd w:val="clear" w:color="auto" w:fill="D9D9D9"/>
            <w:textDirection w:val="btLr"/>
          </w:tcPr>
          <w:p w14:paraId="555FCD4D" w14:textId="77777777" w:rsidR="00C81348" w:rsidRPr="00B32849" w:rsidRDefault="00565359" w:rsidP="00565359">
            <w:pPr>
              <w:pStyle w:val="RepTableSmallBold"/>
              <w:keepNext/>
              <w:ind w:left="113" w:right="113"/>
              <w:rPr>
                <w:lang w:val="en-GB"/>
              </w:rPr>
            </w:pPr>
            <w:r w:rsidRPr="00B32849">
              <w:rPr>
                <w:lang w:val="en-GB"/>
              </w:rPr>
              <w:t xml:space="preserve">Bystander </w:t>
            </w:r>
          </w:p>
        </w:tc>
      </w:tr>
      <w:tr w:rsidR="00C81348" w:rsidRPr="00383B2D" w14:paraId="0A9F237C" w14:textId="77777777" w:rsidTr="00A71FBC">
        <w:tc>
          <w:tcPr>
            <w:tcW w:w="255" w:type="pct"/>
          </w:tcPr>
          <w:p w14:paraId="4667D373" w14:textId="77777777" w:rsidR="00C81348" w:rsidRPr="00BF579E" w:rsidRDefault="00305DA0" w:rsidP="00A241B7">
            <w:pPr>
              <w:pStyle w:val="RepTableSmall"/>
              <w:keepLines/>
              <w:rPr>
                <w:lang w:val="en-GB"/>
              </w:rPr>
            </w:pPr>
            <w:r w:rsidRPr="00BF579E">
              <w:rPr>
                <w:lang w:val="en-GB"/>
              </w:rPr>
              <w:t>1</w:t>
            </w:r>
          </w:p>
        </w:tc>
        <w:tc>
          <w:tcPr>
            <w:tcW w:w="650" w:type="pct"/>
          </w:tcPr>
          <w:p w14:paraId="1827CED4" w14:textId="77777777" w:rsidR="00C81348" w:rsidRPr="00BF579E" w:rsidRDefault="00305DA0" w:rsidP="00A241B7">
            <w:pPr>
              <w:pStyle w:val="RepTableSmall"/>
              <w:keepLines/>
              <w:rPr>
                <w:lang w:val="en-GB"/>
              </w:rPr>
            </w:pPr>
            <w:r w:rsidRPr="00BF579E">
              <w:rPr>
                <w:lang w:val="en-GB"/>
              </w:rPr>
              <w:t xml:space="preserve">Winter cereals </w:t>
            </w:r>
          </w:p>
          <w:p w14:paraId="4A364BA5" w14:textId="77777777" w:rsidR="00305DA0" w:rsidRPr="00BF579E" w:rsidRDefault="00305DA0" w:rsidP="00A241B7">
            <w:pPr>
              <w:pStyle w:val="RepTableSmall"/>
              <w:keepLines/>
              <w:rPr>
                <w:lang w:val="en-GB"/>
              </w:rPr>
            </w:pPr>
            <w:r w:rsidRPr="00BF579E">
              <w:rPr>
                <w:lang w:val="en-GB"/>
              </w:rPr>
              <w:t>(BBCH 21-31)</w:t>
            </w:r>
          </w:p>
        </w:tc>
        <w:tc>
          <w:tcPr>
            <w:tcW w:w="231" w:type="pct"/>
          </w:tcPr>
          <w:p w14:paraId="2000CE5D" w14:textId="77777777" w:rsidR="00C81348" w:rsidRPr="00BF579E" w:rsidRDefault="00C81348" w:rsidP="00A241B7">
            <w:pPr>
              <w:pStyle w:val="RepTableSmall"/>
              <w:keepLines/>
              <w:jc w:val="center"/>
              <w:rPr>
                <w:lang w:val="en-GB"/>
              </w:rPr>
            </w:pPr>
            <w:r w:rsidRPr="00BF579E">
              <w:rPr>
                <w:lang w:val="en-GB"/>
              </w:rPr>
              <w:t>F</w:t>
            </w:r>
          </w:p>
        </w:tc>
        <w:tc>
          <w:tcPr>
            <w:tcW w:w="590" w:type="pct"/>
          </w:tcPr>
          <w:p w14:paraId="59F97BF5" w14:textId="77777777" w:rsidR="00C81348" w:rsidRPr="00BF579E" w:rsidRDefault="00C81348" w:rsidP="00A241B7">
            <w:pPr>
              <w:pStyle w:val="RepTableSmall"/>
              <w:keepLines/>
              <w:jc w:val="center"/>
              <w:rPr>
                <w:lang w:val="en-GB"/>
              </w:rPr>
            </w:pPr>
            <w:r w:rsidRPr="00BF579E">
              <w:rPr>
                <w:lang w:val="en-GB"/>
              </w:rPr>
              <w:t>Spraying, LCTM</w:t>
            </w:r>
          </w:p>
        </w:tc>
        <w:tc>
          <w:tcPr>
            <w:tcW w:w="565" w:type="pct"/>
          </w:tcPr>
          <w:p w14:paraId="53154C5B" w14:textId="77777777" w:rsidR="00C81348" w:rsidRPr="00BF579E" w:rsidRDefault="00C81348" w:rsidP="00A241B7">
            <w:pPr>
              <w:pStyle w:val="RepTableSmall"/>
              <w:keepLines/>
              <w:jc w:val="center"/>
              <w:rPr>
                <w:lang w:val="en-GB"/>
              </w:rPr>
            </w:pPr>
            <w:proofErr w:type="gramStart"/>
            <w:r w:rsidRPr="00BF579E">
              <w:rPr>
                <w:lang w:val="en-GB"/>
              </w:rPr>
              <w:t>1 ;</w:t>
            </w:r>
            <w:proofErr w:type="gramEnd"/>
            <w:r w:rsidRPr="00BF579E">
              <w:rPr>
                <w:lang w:val="en-GB"/>
              </w:rPr>
              <w:t xml:space="preserve"> 1</w:t>
            </w:r>
          </w:p>
        </w:tc>
        <w:tc>
          <w:tcPr>
            <w:tcW w:w="638" w:type="pct"/>
          </w:tcPr>
          <w:p w14:paraId="731F1D8A" w14:textId="77777777" w:rsidR="00C81348" w:rsidRPr="00BF579E" w:rsidRDefault="00C81348" w:rsidP="00A241B7">
            <w:pPr>
              <w:pStyle w:val="RepTableSmall"/>
              <w:keepLines/>
              <w:jc w:val="center"/>
              <w:rPr>
                <w:lang w:val="en-GB"/>
              </w:rPr>
            </w:pPr>
            <w:r w:rsidRPr="00BF579E">
              <w:rPr>
                <w:lang w:val="en-GB"/>
              </w:rPr>
              <w:t xml:space="preserve">a) </w:t>
            </w:r>
            <w:r w:rsidR="00305DA0" w:rsidRPr="00BF579E">
              <w:rPr>
                <w:lang w:val="en-GB"/>
              </w:rPr>
              <w:t>0.003</w:t>
            </w:r>
            <w:r w:rsidRPr="00BF579E">
              <w:rPr>
                <w:lang w:val="en-GB"/>
              </w:rPr>
              <w:br/>
              <w:t xml:space="preserve">b) </w:t>
            </w:r>
            <w:r w:rsidR="00305DA0" w:rsidRPr="00BF579E">
              <w:rPr>
                <w:lang w:val="en-GB"/>
              </w:rPr>
              <w:t>0.0</w:t>
            </w:r>
            <w:r w:rsidR="00BF579E" w:rsidRPr="00BF579E">
              <w:rPr>
                <w:lang w:val="en-GB"/>
              </w:rPr>
              <w:t>10</w:t>
            </w:r>
          </w:p>
        </w:tc>
        <w:tc>
          <w:tcPr>
            <w:tcW w:w="424" w:type="pct"/>
          </w:tcPr>
          <w:p w14:paraId="0BBD3936" w14:textId="77777777" w:rsidR="00C81348" w:rsidRPr="00BF579E" w:rsidRDefault="00BF579E" w:rsidP="00A241B7">
            <w:pPr>
              <w:pStyle w:val="RepTableSmall"/>
              <w:keepLines/>
              <w:jc w:val="center"/>
              <w:rPr>
                <w:lang w:val="en-GB"/>
              </w:rPr>
            </w:pPr>
            <w:r w:rsidRPr="00BF579E">
              <w:rPr>
                <w:lang w:val="en-GB"/>
              </w:rPr>
              <w:t>2</w:t>
            </w:r>
            <w:r w:rsidR="00C81348" w:rsidRPr="00BF579E">
              <w:rPr>
                <w:lang w:val="en-GB"/>
              </w:rPr>
              <w:t>00 - 400</w:t>
            </w:r>
          </w:p>
        </w:tc>
        <w:tc>
          <w:tcPr>
            <w:tcW w:w="255" w:type="pct"/>
          </w:tcPr>
          <w:p w14:paraId="75488CAE" w14:textId="77777777" w:rsidR="00C81348" w:rsidRPr="00BF579E" w:rsidRDefault="00BF579E" w:rsidP="00A241B7">
            <w:pPr>
              <w:pStyle w:val="RepTableSmall"/>
              <w:keepLines/>
              <w:rPr>
                <w:lang w:val="en-GB"/>
              </w:rPr>
            </w:pPr>
            <w:r w:rsidRPr="00BF579E">
              <w:rPr>
                <w:lang w:val="en-GB"/>
              </w:rPr>
              <w:t>-</w:t>
            </w:r>
          </w:p>
        </w:tc>
        <w:tc>
          <w:tcPr>
            <w:tcW w:w="717" w:type="pct"/>
          </w:tcPr>
          <w:p w14:paraId="7B49D4A9" w14:textId="77777777" w:rsidR="00C81348" w:rsidRPr="00BF579E" w:rsidRDefault="00BF579E" w:rsidP="00A241B7">
            <w:pPr>
              <w:pStyle w:val="RepTableSmall"/>
              <w:keepLines/>
              <w:rPr>
                <w:lang w:val="de-DE"/>
              </w:rPr>
            </w:pPr>
            <w:proofErr w:type="spellStart"/>
            <w:r w:rsidRPr="00BF579E">
              <w:rPr>
                <w:bCs/>
                <w:lang w:val="de-DE"/>
              </w:rPr>
              <w:t>Safener</w:t>
            </w:r>
            <w:proofErr w:type="spellEnd"/>
            <w:r w:rsidRPr="00BF579E">
              <w:rPr>
                <w:bCs/>
                <w:lang w:val="de-DE"/>
              </w:rPr>
              <w:t xml:space="preserve">: </w:t>
            </w:r>
            <w:proofErr w:type="spellStart"/>
            <w:r w:rsidRPr="00BF579E">
              <w:rPr>
                <w:bCs/>
                <w:lang w:val="de-DE"/>
              </w:rPr>
              <w:t>mefenpyr-diethyl</w:t>
            </w:r>
            <w:proofErr w:type="spellEnd"/>
            <w:r w:rsidRPr="00BF579E">
              <w:rPr>
                <w:bCs/>
                <w:lang w:val="de-DE"/>
              </w:rPr>
              <w:t>: 0.045 kg/ha</w:t>
            </w:r>
          </w:p>
        </w:tc>
        <w:tc>
          <w:tcPr>
            <w:tcW w:w="169" w:type="pct"/>
            <w:shd w:val="clear" w:color="auto" w:fill="FFFF00"/>
          </w:tcPr>
          <w:p w14:paraId="5A70557F" w14:textId="77777777" w:rsidR="00C81348" w:rsidRPr="00BF579E" w:rsidRDefault="00C81348" w:rsidP="00A241B7">
            <w:pPr>
              <w:pStyle w:val="RepTableSmall"/>
              <w:keepLines/>
              <w:rPr>
                <w:highlight w:val="yellow"/>
                <w:lang w:val="de-DE"/>
              </w:rPr>
            </w:pPr>
          </w:p>
        </w:tc>
        <w:tc>
          <w:tcPr>
            <w:tcW w:w="168" w:type="pct"/>
            <w:shd w:val="clear" w:color="auto" w:fill="92D050"/>
          </w:tcPr>
          <w:p w14:paraId="228CDDF4" w14:textId="77777777" w:rsidR="00C81348" w:rsidRPr="00BF579E" w:rsidRDefault="00C81348" w:rsidP="00A241B7">
            <w:pPr>
              <w:pStyle w:val="RepTableSmall"/>
              <w:keepLines/>
              <w:rPr>
                <w:lang w:val="de-DE"/>
              </w:rPr>
            </w:pPr>
          </w:p>
        </w:tc>
        <w:tc>
          <w:tcPr>
            <w:tcW w:w="169" w:type="pct"/>
            <w:shd w:val="clear" w:color="auto" w:fill="92D050"/>
          </w:tcPr>
          <w:p w14:paraId="112B93F0" w14:textId="77777777" w:rsidR="00C81348" w:rsidRPr="00BF579E" w:rsidRDefault="00C81348" w:rsidP="00A241B7">
            <w:pPr>
              <w:pStyle w:val="RepTableSmall"/>
              <w:keepLines/>
              <w:rPr>
                <w:lang w:val="de-DE"/>
              </w:rPr>
            </w:pPr>
          </w:p>
        </w:tc>
        <w:tc>
          <w:tcPr>
            <w:tcW w:w="169" w:type="pct"/>
            <w:shd w:val="clear" w:color="auto" w:fill="92D050"/>
          </w:tcPr>
          <w:p w14:paraId="4FD71DCD" w14:textId="77777777" w:rsidR="00C81348" w:rsidRPr="00BF579E" w:rsidRDefault="00C81348" w:rsidP="00A241B7">
            <w:pPr>
              <w:pStyle w:val="RepTableSmall"/>
              <w:keepLines/>
              <w:rPr>
                <w:lang w:val="de-DE"/>
              </w:rPr>
            </w:pPr>
          </w:p>
        </w:tc>
      </w:tr>
    </w:tbl>
    <w:p w14:paraId="1620EFA4"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14:paraId="089624C6"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14:paraId="030D6A45" w14:textId="77777777" w:rsidR="00C81348" w:rsidRDefault="00C81348" w:rsidP="00394E57">
      <w:pPr>
        <w:pStyle w:val="RepTableFootnote"/>
        <w:rPr>
          <w:lang w:val="en-GB"/>
        </w:rPr>
      </w:pPr>
      <w:r w:rsidRPr="00B32849">
        <w:rPr>
          <w:lang w:val="en-GB"/>
        </w:rPr>
        <w:t>***</w:t>
      </w:r>
      <w:r w:rsidR="00394E57" w:rsidRPr="00B32849">
        <w:rPr>
          <w:lang w:val="en-GB"/>
        </w:rPr>
        <w:tab/>
      </w:r>
      <w:r w:rsidRPr="00B32849">
        <w:rPr>
          <w:lang w:val="en-GB"/>
        </w:rPr>
        <w:t>e.g. LC: low crops, HC: high crop, TM: tractor-mounted, HH: hand-held</w:t>
      </w:r>
    </w:p>
    <w:p w14:paraId="34B27E3B" w14:textId="77777777" w:rsidR="00BB71D6" w:rsidRPr="00BB71D6" w:rsidRDefault="00BB71D6" w:rsidP="00BB71D6">
      <w:pPr>
        <w:pStyle w:val="RepStandard"/>
      </w:pPr>
    </w:p>
    <w:p w14:paraId="3EA17ADF" w14:textId="77777777" w:rsidR="00C81348" w:rsidRPr="00B32849" w:rsidRDefault="005607E6" w:rsidP="00394E57">
      <w:pPr>
        <w:pStyle w:val="RepTableFootnote"/>
        <w:keepNext/>
        <w:keepLines/>
        <w:rPr>
          <w:lang w:val="en-GB"/>
        </w:rPr>
      </w:pPr>
      <w:r>
        <w:rPr>
          <w:lang w:val="en-GB"/>
        </w:rPr>
        <w:t>Explanation for column 10 “</w:t>
      </w:r>
      <w:r w:rsidR="00C81348" w:rsidRPr="00B32849">
        <w:rPr>
          <w:lang w:val="en-GB"/>
        </w:rPr>
        <w:t>Accep</w:t>
      </w:r>
      <w:r>
        <w:rPr>
          <w:lang w:val="en-GB"/>
        </w:rPr>
        <w:t>tability of exposure assessment”</w:t>
      </w:r>
    </w:p>
    <w:tbl>
      <w:tblPr>
        <w:tblW w:w="5000" w:type="pct"/>
        <w:tblCellMar>
          <w:left w:w="115" w:type="dxa"/>
          <w:right w:w="115" w:type="dxa"/>
        </w:tblCellMar>
        <w:tblLook w:val="0000" w:firstRow="0" w:lastRow="0" w:firstColumn="0" w:lastColumn="0" w:noHBand="0" w:noVBand="0"/>
      </w:tblPr>
      <w:tblGrid>
        <w:gridCol w:w="742"/>
        <w:gridCol w:w="8846"/>
      </w:tblGrid>
      <w:tr w:rsidR="00C81348" w:rsidRPr="00B32849" w14:paraId="27F54623"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14:paraId="53F39AE5" w14:textId="77777777" w:rsidR="00C81348" w:rsidRPr="00B32849" w:rsidRDefault="00C81348" w:rsidP="00394E57">
            <w:pPr>
              <w:pStyle w:val="RepTableFootnote"/>
              <w:keepNext/>
              <w:keepLines/>
              <w:rPr>
                <w:lang w:val="en-GB"/>
              </w:rPr>
            </w:pPr>
            <w:r w:rsidRPr="00B32849">
              <w:rPr>
                <w:lang w:val="en-GB"/>
              </w:rPr>
              <w:t>A</w:t>
            </w:r>
          </w:p>
        </w:tc>
        <w:tc>
          <w:tcPr>
            <w:tcW w:w="4613" w:type="pct"/>
            <w:tcBorders>
              <w:top w:val="single" w:sz="4" w:space="0" w:color="auto"/>
              <w:left w:val="single" w:sz="4" w:space="0" w:color="auto"/>
              <w:bottom w:val="single" w:sz="4" w:space="0" w:color="auto"/>
              <w:right w:val="single" w:sz="4" w:space="0" w:color="auto"/>
            </w:tcBorders>
          </w:tcPr>
          <w:p w14:paraId="438A33E2" w14:textId="77777777" w:rsidR="00C81348" w:rsidRPr="00B32849" w:rsidRDefault="00C81348" w:rsidP="00394E57">
            <w:pPr>
              <w:pStyle w:val="RepTableFootnote"/>
              <w:keepNext/>
              <w:keepLines/>
              <w:rPr>
                <w:lang w:val="en-GB"/>
              </w:rPr>
            </w:pPr>
            <w:r w:rsidRPr="00B32849">
              <w:rPr>
                <w:lang w:val="en-GB"/>
              </w:rPr>
              <w:t>Exposure acceptable without PPE / risk mitigation measures</w:t>
            </w:r>
          </w:p>
        </w:tc>
      </w:tr>
      <w:tr w:rsidR="00C81348" w:rsidRPr="00B32849" w14:paraId="2064D1C6"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14:paraId="079068D0" w14:textId="77777777" w:rsidR="00C81348" w:rsidRPr="00B32849" w:rsidRDefault="00E23040" w:rsidP="00394E57">
            <w:pPr>
              <w:pStyle w:val="RepTableFootnote"/>
              <w:keepNext/>
              <w:keepLines/>
              <w:rPr>
                <w:lang w:val="en-GB"/>
              </w:rPr>
            </w:pPr>
            <w:r w:rsidRPr="00B32849">
              <w:rPr>
                <w:lang w:val="en-GB"/>
              </w:rPr>
              <w:t>R</w:t>
            </w:r>
          </w:p>
        </w:tc>
        <w:tc>
          <w:tcPr>
            <w:tcW w:w="4613" w:type="pct"/>
            <w:tcBorders>
              <w:top w:val="single" w:sz="4" w:space="0" w:color="auto"/>
              <w:left w:val="single" w:sz="4" w:space="0" w:color="auto"/>
              <w:bottom w:val="single" w:sz="4" w:space="0" w:color="auto"/>
              <w:right w:val="single" w:sz="4" w:space="0" w:color="auto"/>
            </w:tcBorders>
          </w:tcPr>
          <w:p w14:paraId="4A119A9A" w14:textId="77777777" w:rsidR="00C81348" w:rsidRPr="00B32849" w:rsidRDefault="00C81348" w:rsidP="00394E57">
            <w:pPr>
              <w:pStyle w:val="RepTableFootnote"/>
              <w:keepNext/>
              <w:keepLines/>
              <w:rPr>
                <w:lang w:val="en-GB"/>
              </w:rPr>
            </w:pPr>
            <w:r w:rsidRPr="00B32849">
              <w:rPr>
                <w:lang w:val="en-GB"/>
              </w:rPr>
              <w:t>Further refinement and/or risk mitigation measures required</w:t>
            </w:r>
          </w:p>
        </w:tc>
      </w:tr>
      <w:tr w:rsidR="00C81348" w:rsidRPr="00B32849" w14:paraId="3CE70C9C"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14:paraId="56D06BE0" w14:textId="77777777" w:rsidR="00C81348" w:rsidRPr="00B32849" w:rsidRDefault="00E23040" w:rsidP="00394E57">
            <w:pPr>
              <w:pStyle w:val="RepTableFootnote"/>
              <w:rPr>
                <w:lang w:val="en-GB"/>
              </w:rPr>
            </w:pPr>
            <w:r w:rsidRPr="00B32849">
              <w:rPr>
                <w:lang w:val="en-GB"/>
              </w:rPr>
              <w:t>N</w:t>
            </w:r>
          </w:p>
        </w:tc>
        <w:tc>
          <w:tcPr>
            <w:tcW w:w="4613" w:type="pct"/>
            <w:tcBorders>
              <w:top w:val="single" w:sz="4" w:space="0" w:color="auto"/>
              <w:left w:val="single" w:sz="4" w:space="0" w:color="auto"/>
              <w:bottom w:val="single" w:sz="4" w:space="0" w:color="auto"/>
              <w:right w:val="single" w:sz="4" w:space="0" w:color="auto"/>
            </w:tcBorders>
          </w:tcPr>
          <w:p w14:paraId="14C74D24" w14:textId="77777777" w:rsidR="00C81348" w:rsidRPr="00B32849" w:rsidRDefault="00C81348" w:rsidP="00394E57">
            <w:pPr>
              <w:pStyle w:val="RepTableFootnote"/>
              <w:rPr>
                <w:lang w:val="en-GB"/>
              </w:rPr>
            </w:pPr>
            <w:r w:rsidRPr="00B32849">
              <w:rPr>
                <w:lang w:val="en-GB"/>
              </w:rPr>
              <w:t>Exposure not acceptable/ Evaluation not possible</w:t>
            </w:r>
          </w:p>
        </w:tc>
      </w:tr>
    </w:tbl>
    <w:p w14:paraId="06DB8ECC" w14:textId="77777777" w:rsidR="00C81348" w:rsidRPr="00B32849" w:rsidRDefault="00C81348" w:rsidP="00394E57">
      <w:pPr>
        <w:pStyle w:val="RepNewPart"/>
      </w:pPr>
      <w:r w:rsidRPr="00B32849">
        <w:t>Data gaps</w:t>
      </w:r>
    </w:p>
    <w:p w14:paraId="3001DE95" w14:textId="77777777" w:rsidR="00C81348" w:rsidRPr="00B32849" w:rsidRDefault="00A71FBC" w:rsidP="00A71FBC">
      <w:pPr>
        <w:pStyle w:val="RepEditorNotesMS"/>
        <w:pBdr>
          <w:top w:val="single" w:sz="4" w:space="0" w:color="auto" w:shadow="1"/>
        </w:pBdr>
      </w:pPr>
      <w:r>
        <w:t>N/A</w:t>
      </w:r>
      <w:r w:rsidR="00C81348" w:rsidRPr="00B32849">
        <w:t>).</w:t>
      </w:r>
    </w:p>
    <w:p w14:paraId="52C4D5FD" w14:textId="77777777" w:rsidR="008E0ED5" w:rsidRPr="00B32849" w:rsidRDefault="008E0ED5" w:rsidP="008E0ED5">
      <w:pPr>
        <w:pStyle w:val="RepStandard"/>
      </w:pPr>
    </w:p>
    <w:p w14:paraId="64523F46" w14:textId="77777777" w:rsidR="00394E57" w:rsidRPr="00B32849" w:rsidRDefault="00394E57" w:rsidP="00394E57">
      <w:pPr>
        <w:pStyle w:val="RepStandard"/>
      </w:pPr>
      <w:r w:rsidRPr="00B32849">
        <w:t>Noticed data gaps are:</w:t>
      </w:r>
    </w:p>
    <w:bookmarkStart w:id="57" w:name="_Toc328552146"/>
    <w:bookmarkStart w:id="58" w:name="_Toc332020589"/>
    <w:bookmarkStart w:id="59" w:name="_Toc332203432"/>
    <w:bookmarkStart w:id="60" w:name="_Toc332206984"/>
    <w:bookmarkStart w:id="61" w:name="_Toc332296156"/>
    <w:bookmarkStart w:id="62" w:name="_Toc336434723"/>
    <w:bookmarkStart w:id="63" w:name="_Toc397516874"/>
    <w:bookmarkStart w:id="64" w:name="_Toc398627854"/>
    <w:bookmarkStart w:id="65" w:name="_Toc399335709"/>
    <w:bookmarkStart w:id="66" w:name="_Toc399764849"/>
    <w:bookmarkStart w:id="67" w:name="_Toc412562641"/>
    <w:bookmarkStart w:id="68" w:name="_Toc412562718"/>
    <w:bookmarkStart w:id="69" w:name="_Toc413662710"/>
    <w:bookmarkStart w:id="70" w:name="_Toc413673567"/>
    <w:bookmarkStart w:id="71" w:name="_Toc413673665"/>
    <w:bookmarkStart w:id="72" w:name="_Toc413673736"/>
    <w:bookmarkStart w:id="73" w:name="_Toc413928635"/>
    <w:bookmarkStart w:id="74" w:name="_Toc413936249"/>
    <w:bookmarkStart w:id="75" w:name="_Toc413937960"/>
    <w:bookmarkStart w:id="76" w:name="_Toc414026687"/>
    <w:p w14:paraId="42523DA4" w14:textId="77777777" w:rsidR="008E0ED5" w:rsidRPr="00B32849" w:rsidRDefault="00E9477A" w:rsidP="00223DCB">
      <w:pPr>
        <w:pStyle w:val="RepBullet1"/>
        <w:numPr>
          <w:ilvl w:val="0"/>
          <w:numId w:val="5"/>
        </w:numPr>
        <w:rPr>
          <w:lang w:val="en-GB"/>
        </w:rPr>
      </w:pPr>
      <w:r w:rsidRPr="00B32849">
        <w:rPr>
          <w:highlight w:val="yellow"/>
          <w:lang w:val="en-GB"/>
        </w:rPr>
        <w:fldChar w:fldCharType="begin">
          <w:ffData>
            <w:name w:val=""/>
            <w:enabled/>
            <w:calcOnExit w:val="0"/>
            <w:textInput>
              <w:default w:val="data gap 1"/>
            </w:textInput>
          </w:ffData>
        </w:fldChar>
      </w:r>
      <w:r w:rsidR="008E0ED5" w:rsidRPr="00B32849">
        <w:rPr>
          <w:highlight w:val="yellow"/>
          <w:lang w:val="en-GB"/>
        </w:rPr>
        <w:instrText xml:space="preserve"> FORMTEXT </w:instrText>
      </w:r>
      <w:r w:rsidRPr="00B32849">
        <w:rPr>
          <w:highlight w:val="yellow"/>
          <w:lang w:val="en-GB"/>
        </w:rPr>
      </w:r>
      <w:r w:rsidRPr="00B32849">
        <w:rPr>
          <w:highlight w:val="yellow"/>
          <w:lang w:val="en-GB"/>
        </w:rPr>
        <w:fldChar w:fldCharType="separate"/>
      </w:r>
      <w:r w:rsidR="007C0A62">
        <w:rPr>
          <w:noProof/>
          <w:highlight w:val="yellow"/>
          <w:lang w:val="en-GB"/>
        </w:rPr>
        <w:t>data gap 1</w:t>
      </w:r>
      <w:r w:rsidRPr="00B32849">
        <w:rPr>
          <w:highlight w:val="yellow"/>
          <w:lang w:val="en-GB"/>
        </w:rPr>
        <w:fldChar w:fldCharType="end"/>
      </w:r>
    </w:p>
    <w:p w14:paraId="681394EB" w14:textId="77777777" w:rsidR="008E0ED5" w:rsidRPr="00B32849" w:rsidRDefault="00E9477A" w:rsidP="00223DCB">
      <w:pPr>
        <w:pStyle w:val="RepBullet1"/>
        <w:numPr>
          <w:ilvl w:val="0"/>
          <w:numId w:val="5"/>
        </w:numPr>
        <w:rPr>
          <w:lang w:val="en-GB"/>
        </w:rPr>
      </w:pPr>
      <w:r w:rsidRPr="00B32849">
        <w:rPr>
          <w:highlight w:val="yellow"/>
          <w:lang w:val="en-GB"/>
        </w:rPr>
        <w:fldChar w:fldCharType="begin">
          <w:ffData>
            <w:name w:val=""/>
            <w:enabled/>
            <w:calcOnExit w:val="0"/>
            <w:textInput>
              <w:default w:val="data gap 2"/>
            </w:textInput>
          </w:ffData>
        </w:fldChar>
      </w:r>
      <w:r w:rsidR="008E0ED5" w:rsidRPr="00B32849">
        <w:rPr>
          <w:highlight w:val="yellow"/>
          <w:lang w:val="en-GB"/>
        </w:rPr>
        <w:instrText xml:space="preserve"> FORMTEXT </w:instrText>
      </w:r>
      <w:r w:rsidRPr="00B32849">
        <w:rPr>
          <w:highlight w:val="yellow"/>
          <w:lang w:val="en-GB"/>
        </w:rPr>
      </w:r>
      <w:r w:rsidRPr="00B32849">
        <w:rPr>
          <w:highlight w:val="yellow"/>
          <w:lang w:val="en-GB"/>
        </w:rPr>
        <w:fldChar w:fldCharType="separate"/>
      </w:r>
      <w:r w:rsidR="007C0A62">
        <w:rPr>
          <w:noProof/>
          <w:highlight w:val="yellow"/>
          <w:lang w:val="en-GB"/>
        </w:rPr>
        <w:t>data gap 2</w:t>
      </w:r>
      <w:r w:rsidRPr="00B32849">
        <w:rPr>
          <w:highlight w:val="yellow"/>
          <w:lang w:val="en-GB"/>
        </w:rPr>
        <w:fldChar w:fldCharType="end"/>
      </w:r>
    </w:p>
    <w:p w14:paraId="5244DB21" w14:textId="77777777" w:rsidR="008E0ED5" w:rsidRPr="00B32849" w:rsidRDefault="00E9477A" w:rsidP="00223DCB">
      <w:pPr>
        <w:pStyle w:val="RepBullet1"/>
        <w:numPr>
          <w:ilvl w:val="0"/>
          <w:numId w:val="5"/>
        </w:numPr>
        <w:rPr>
          <w:lang w:val="en-GB"/>
        </w:rPr>
      </w:pPr>
      <w:r w:rsidRPr="00B32849">
        <w:rPr>
          <w:highlight w:val="yellow"/>
          <w:lang w:val="en-GB"/>
        </w:rPr>
        <w:fldChar w:fldCharType="begin">
          <w:ffData>
            <w:name w:val=""/>
            <w:enabled/>
            <w:calcOnExit w:val="0"/>
            <w:textInput>
              <w:default w:val="data gap 3"/>
            </w:textInput>
          </w:ffData>
        </w:fldChar>
      </w:r>
      <w:r w:rsidR="008E0ED5" w:rsidRPr="00B32849">
        <w:rPr>
          <w:highlight w:val="yellow"/>
          <w:lang w:val="en-GB"/>
        </w:rPr>
        <w:instrText xml:space="preserve"> FORMTEXT </w:instrText>
      </w:r>
      <w:r w:rsidRPr="00B32849">
        <w:rPr>
          <w:highlight w:val="yellow"/>
          <w:lang w:val="en-GB"/>
        </w:rPr>
      </w:r>
      <w:r w:rsidRPr="00B32849">
        <w:rPr>
          <w:highlight w:val="yellow"/>
          <w:lang w:val="en-GB"/>
        </w:rPr>
        <w:fldChar w:fldCharType="separate"/>
      </w:r>
      <w:r w:rsidR="007C0A62">
        <w:rPr>
          <w:noProof/>
          <w:highlight w:val="yellow"/>
          <w:lang w:val="en-GB"/>
        </w:rPr>
        <w:t>data gap 3</w:t>
      </w:r>
      <w:r w:rsidRPr="00B32849">
        <w:rPr>
          <w:highlight w:val="yellow"/>
          <w:lang w:val="en-GB"/>
        </w:rPr>
        <w:fldChar w:fldCharType="end"/>
      </w:r>
    </w:p>
    <w:p w14:paraId="36976013" w14:textId="77777777" w:rsidR="00C81348" w:rsidRPr="00B32849" w:rsidRDefault="00C81348" w:rsidP="0079387A">
      <w:pPr>
        <w:pStyle w:val="Nagwek2"/>
      </w:pPr>
      <w:bookmarkStart w:id="77" w:name="_Toc414974066"/>
      <w:bookmarkStart w:id="78" w:name="_Toc450900940"/>
      <w:bookmarkStart w:id="79" w:name="_Toc450920606"/>
      <w:bookmarkStart w:id="80" w:name="_Toc450923727"/>
      <w:bookmarkStart w:id="81" w:name="_Toc454460960"/>
      <w:bookmarkStart w:id="82" w:name="_Toc454462796"/>
      <w:bookmarkStart w:id="83" w:name="_Toc167789779"/>
      <w:r w:rsidRPr="00B32849">
        <w:t>Toxicological Information on Active Substance(s)</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684D7FA2" w14:textId="77777777" w:rsidR="00015A95" w:rsidRDefault="00015A95" w:rsidP="0079387A">
      <w:pPr>
        <w:pStyle w:val="RepStandard"/>
      </w:pPr>
      <w:r>
        <w:t>For iodosulfuron-methyl-sodium and mesosulfuron-methyl, reference is made to the core dossier.</w:t>
      </w:r>
    </w:p>
    <w:p w14:paraId="002655AD" w14:textId="77777777" w:rsidR="00015A95" w:rsidRDefault="00015A95" w:rsidP="0079387A">
      <w:pPr>
        <w:pStyle w:val="RepStandard"/>
      </w:pPr>
    </w:p>
    <w:p w14:paraId="59B18FEF" w14:textId="77777777" w:rsidR="00C81348" w:rsidRPr="00B32849" w:rsidRDefault="00C81348" w:rsidP="0079387A">
      <w:pPr>
        <w:pStyle w:val="RepStandard"/>
      </w:pPr>
      <w:r w:rsidRPr="00B32849">
        <w:t xml:space="preserve">Information regarding classification of the </w:t>
      </w:r>
      <w:r w:rsidR="00015A95">
        <w:t xml:space="preserve">safener </w:t>
      </w:r>
      <w:proofErr w:type="spellStart"/>
      <w:r w:rsidR="00015A95">
        <w:t>mefenpyr</w:t>
      </w:r>
      <w:proofErr w:type="spellEnd"/>
      <w:r w:rsidR="00015A95">
        <w:t>-diethyl</w:t>
      </w:r>
      <w:r w:rsidRPr="00B32849">
        <w:t xml:space="preserve"> and on EU endpoints and critical areas of concern identified during the EU review are given in </w:t>
      </w:r>
      <w:r w:rsidR="00E9477A" w:rsidRPr="00B32849">
        <w:fldChar w:fldCharType="begin"/>
      </w:r>
      <w:r w:rsidRPr="00B32849">
        <w:instrText xml:space="preserve"> REF _Ref325722487 \h </w:instrText>
      </w:r>
      <w:r w:rsidR="00E9477A" w:rsidRPr="00B32849">
        <w:fldChar w:fldCharType="separate"/>
      </w:r>
      <w:r w:rsidR="007C0A62" w:rsidRPr="00B32849">
        <w:t>Table </w:t>
      </w:r>
      <w:r w:rsidR="007C0A62">
        <w:rPr>
          <w:noProof/>
        </w:rPr>
        <w:t>6.2</w:t>
      </w:r>
      <w:r w:rsidR="007C0A62">
        <w:noBreakHyphen/>
      </w:r>
      <w:r w:rsidR="007C0A62">
        <w:rPr>
          <w:noProof/>
        </w:rPr>
        <w:t>1</w:t>
      </w:r>
      <w:r w:rsidR="00E9477A" w:rsidRPr="00B32849">
        <w:fldChar w:fldCharType="end"/>
      </w:r>
      <w:r w:rsidRPr="00B32849">
        <w:t xml:space="preserve">. </w:t>
      </w:r>
    </w:p>
    <w:p w14:paraId="0BEBA59C" w14:textId="77777777" w:rsidR="00C81348" w:rsidRPr="00D13BED" w:rsidRDefault="00C81348" w:rsidP="00C81348">
      <w:pPr>
        <w:pStyle w:val="RepLabel"/>
        <w:spacing w:before="240"/>
        <w:rPr>
          <w:lang w:val="fr-FR"/>
        </w:rPr>
      </w:pPr>
      <w:bookmarkStart w:id="84" w:name="_Ref325722487"/>
      <w:r w:rsidRPr="00D13BED">
        <w:rPr>
          <w:lang w:val="fr-FR"/>
        </w:rPr>
        <w:t>Table </w:t>
      </w:r>
      <w:r w:rsidR="00E9477A">
        <w:fldChar w:fldCharType="begin"/>
      </w:r>
      <w:r w:rsidR="001F20EF" w:rsidRPr="00D13BED">
        <w:rPr>
          <w:lang w:val="fr-FR"/>
        </w:rPr>
        <w:instrText xml:space="preserve"> STYLEREF 2 \s </w:instrText>
      </w:r>
      <w:r w:rsidR="00E9477A">
        <w:fldChar w:fldCharType="separate"/>
      </w:r>
      <w:r w:rsidR="007C0A62" w:rsidRPr="00D13BED">
        <w:rPr>
          <w:noProof/>
          <w:lang w:val="fr-FR"/>
        </w:rPr>
        <w:t>6.2</w:t>
      </w:r>
      <w:r w:rsidR="00E9477A">
        <w:fldChar w:fldCharType="end"/>
      </w:r>
      <w:r w:rsidR="001F20EF" w:rsidRPr="00D13BED">
        <w:rPr>
          <w:lang w:val="fr-FR"/>
        </w:rPr>
        <w:noBreakHyphen/>
      </w:r>
      <w:r w:rsidR="00E9477A">
        <w:fldChar w:fldCharType="begin"/>
      </w:r>
      <w:r w:rsidR="001F20EF" w:rsidRPr="00D13BED">
        <w:rPr>
          <w:lang w:val="fr-FR"/>
        </w:rPr>
        <w:instrText xml:space="preserve"> SEQ Table \* ARABIC \s 2 </w:instrText>
      </w:r>
      <w:r w:rsidR="00E9477A">
        <w:fldChar w:fldCharType="separate"/>
      </w:r>
      <w:r w:rsidR="007C0A62" w:rsidRPr="00D13BED">
        <w:rPr>
          <w:noProof/>
          <w:lang w:val="fr-FR"/>
        </w:rPr>
        <w:t>1</w:t>
      </w:r>
      <w:r w:rsidR="00E9477A">
        <w:fldChar w:fldCharType="end"/>
      </w:r>
      <w:bookmarkEnd w:id="84"/>
      <w:r w:rsidRPr="00D13BED">
        <w:rPr>
          <w:lang w:val="fr-FR"/>
        </w:rPr>
        <w:t>:</w:t>
      </w:r>
      <w:r w:rsidRPr="00D13BED">
        <w:rPr>
          <w:lang w:val="fr-FR"/>
        </w:rPr>
        <w:tab/>
        <w:t xml:space="preserve">Information on </w:t>
      </w:r>
      <w:r w:rsidR="00D13BED" w:rsidRPr="00D13BED">
        <w:rPr>
          <w:lang w:val="fr-FR"/>
        </w:rPr>
        <w:t>mefenpyr-diethyl (sa</w:t>
      </w:r>
      <w:r w:rsidR="00D13BED">
        <w:rPr>
          <w:lang w:val="fr-FR"/>
        </w:rPr>
        <w:t>fener)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792"/>
        <w:gridCol w:w="4680"/>
      </w:tblGrid>
      <w:tr w:rsidR="00D13BED" w:rsidRPr="00B32849" w14:paraId="227AC06C" w14:textId="77777777" w:rsidTr="00D13BED">
        <w:trPr>
          <w:tblHeader/>
        </w:trPr>
        <w:tc>
          <w:tcPr>
            <w:tcW w:w="0" w:type="auto"/>
          </w:tcPr>
          <w:p w14:paraId="6A3D151B" w14:textId="77777777" w:rsidR="00D13BED" w:rsidRPr="00D13BED" w:rsidRDefault="00D13BED" w:rsidP="00A241B7">
            <w:pPr>
              <w:pStyle w:val="RepTableHeader"/>
              <w:jc w:val="center"/>
              <w:rPr>
                <w:lang w:val="fr-FR"/>
              </w:rPr>
            </w:pPr>
          </w:p>
        </w:tc>
        <w:tc>
          <w:tcPr>
            <w:tcW w:w="0" w:type="auto"/>
          </w:tcPr>
          <w:p w14:paraId="445F98EE" w14:textId="77777777" w:rsidR="00D13BED" w:rsidRPr="00E87A1F" w:rsidRDefault="00D13BED" w:rsidP="00CC2C45">
            <w:pPr>
              <w:pStyle w:val="RepTableHeader"/>
              <w:jc w:val="center"/>
              <w:rPr>
                <w:lang w:val="en-GB"/>
              </w:rPr>
            </w:pPr>
            <w:r w:rsidRPr="00E87A1F">
              <w:rPr>
                <w:lang w:val="en-GB"/>
              </w:rPr>
              <w:t>Safener: mefenpyr-diethyl</w:t>
            </w:r>
          </w:p>
        </w:tc>
      </w:tr>
      <w:tr w:rsidR="00D13BED" w:rsidRPr="00B32849" w14:paraId="6A8B4C41" w14:textId="77777777" w:rsidTr="00D13BED">
        <w:tc>
          <w:tcPr>
            <w:tcW w:w="0" w:type="auto"/>
          </w:tcPr>
          <w:p w14:paraId="5A34C088" w14:textId="77777777" w:rsidR="00D13BED" w:rsidRPr="00B32849" w:rsidRDefault="00D13BED" w:rsidP="0079387A">
            <w:pPr>
              <w:pStyle w:val="RepTable"/>
            </w:pPr>
            <w:r w:rsidRPr="00B32849">
              <w:t>Common Name</w:t>
            </w:r>
          </w:p>
        </w:tc>
        <w:tc>
          <w:tcPr>
            <w:tcW w:w="0" w:type="auto"/>
          </w:tcPr>
          <w:p w14:paraId="34CAFE51" w14:textId="77777777" w:rsidR="00D13BED" w:rsidRPr="00E87A1F" w:rsidRDefault="00D13BED" w:rsidP="0079387A">
            <w:pPr>
              <w:pStyle w:val="RepTable"/>
            </w:pPr>
            <w:r w:rsidRPr="00E87A1F">
              <w:t>Mefenpyr-diethyl</w:t>
            </w:r>
          </w:p>
        </w:tc>
      </w:tr>
      <w:tr w:rsidR="00D13BED" w:rsidRPr="00B32849" w14:paraId="64444455" w14:textId="77777777" w:rsidTr="00D13BED">
        <w:tc>
          <w:tcPr>
            <w:tcW w:w="0" w:type="auto"/>
          </w:tcPr>
          <w:p w14:paraId="7CF949DA" w14:textId="77777777" w:rsidR="00D13BED" w:rsidRPr="00B32849" w:rsidRDefault="00D13BED" w:rsidP="0079387A">
            <w:pPr>
              <w:pStyle w:val="RepTable"/>
            </w:pPr>
            <w:r w:rsidRPr="00B32849">
              <w:t>CAS-No.</w:t>
            </w:r>
          </w:p>
        </w:tc>
        <w:tc>
          <w:tcPr>
            <w:tcW w:w="0" w:type="auto"/>
          </w:tcPr>
          <w:p w14:paraId="02933426" w14:textId="77777777" w:rsidR="00D13BED" w:rsidRPr="00E87A1F" w:rsidRDefault="00D13BED" w:rsidP="0079387A">
            <w:pPr>
              <w:pStyle w:val="RepTable"/>
            </w:pPr>
            <w:r w:rsidRPr="00E87A1F">
              <w:t>135590-91-9</w:t>
            </w:r>
          </w:p>
        </w:tc>
      </w:tr>
      <w:tr w:rsidR="00E06139" w:rsidRPr="00B32849" w14:paraId="201D08A0" w14:textId="77777777" w:rsidTr="00D13BED">
        <w:tc>
          <w:tcPr>
            <w:tcW w:w="0" w:type="auto"/>
            <w:gridSpan w:val="2"/>
          </w:tcPr>
          <w:p w14:paraId="29FE695E" w14:textId="77777777" w:rsidR="00E06139" w:rsidRPr="00B32849" w:rsidRDefault="00E06139" w:rsidP="0079387A">
            <w:pPr>
              <w:pStyle w:val="RepTableBold"/>
              <w:rPr>
                <w:lang w:val="en-GB"/>
              </w:rPr>
            </w:pPr>
            <w:r w:rsidRPr="00B32849">
              <w:rPr>
                <w:lang w:val="en-GB"/>
              </w:rPr>
              <w:t xml:space="preserve">Classification and proposed labelling </w:t>
            </w:r>
          </w:p>
        </w:tc>
      </w:tr>
      <w:tr w:rsidR="00D13BED" w:rsidRPr="00B32849" w14:paraId="1EC8CB78" w14:textId="77777777" w:rsidTr="00D13BED">
        <w:tc>
          <w:tcPr>
            <w:tcW w:w="0" w:type="auto"/>
          </w:tcPr>
          <w:p w14:paraId="14E0B4EC" w14:textId="77777777" w:rsidR="00D13BED" w:rsidRPr="00B32849" w:rsidRDefault="00D13BED" w:rsidP="0079387A">
            <w:pPr>
              <w:pStyle w:val="RepTable"/>
            </w:pPr>
            <w:r w:rsidRPr="00B32849">
              <w:t>With regard to toxicological endpoints (according to the criteria in Reg. 1272/2008, as amended)</w:t>
            </w:r>
          </w:p>
        </w:tc>
        <w:tc>
          <w:tcPr>
            <w:tcW w:w="0" w:type="auto"/>
          </w:tcPr>
          <w:p w14:paraId="0B899090" w14:textId="77777777" w:rsidR="00D13BED" w:rsidRPr="00A23734" w:rsidRDefault="00D13BED" w:rsidP="00A23734">
            <w:pPr>
              <w:pStyle w:val="RepTable"/>
            </w:pPr>
            <w:r w:rsidRPr="00A23734">
              <w:t>Hazard classes, categories: None</w:t>
            </w:r>
          </w:p>
          <w:p w14:paraId="377B9B16" w14:textId="77777777" w:rsidR="00D13BED" w:rsidRPr="00A23734" w:rsidRDefault="00D13BED" w:rsidP="00A23734">
            <w:pPr>
              <w:pStyle w:val="RepTable"/>
            </w:pPr>
            <w:r w:rsidRPr="00A23734">
              <w:t>Code(s) for hazard pictogram(s): None</w:t>
            </w:r>
          </w:p>
          <w:p w14:paraId="1BF96C5E" w14:textId="77777777" w:rsidR="00D13BED" w:rsidRPr="00A23734" w:rsidRDefault="00D13BED" w:rsidP="00A23734">
            <w:pPr>
              <w:pStyle w:val="RepTable"/>
            </w:pPr>
            <w:r w:rsidRPr="00A23734">
              <w:t>Signal word: None</w:t>
            </w:r>
          </w:p>
          <w:p w14:paraId="4ABF0FAA" w14:textId="77777777" w:rsidR="00D13BED" w:rsidRPr="00A23734" w:rsidRDefault="00D13BED" w:rsidP="00A23734">
            <w:pPr>
              <w:pStyle w:val="RepTable"/>
            </w:pPr>
            <w:r w:rsidRPr="00A23734">
              <w:t>Hazard statement(s): None</w:t>
            </w:r>
          </w:p>
        </w:tc>
      </w:tr>
      <w:tr w:rsidR="00D13BED" w:rsidRPr="00B32849" w14:paraId="7DBC01C4" w14:textId="77777777" w:rsidTr="00D13BED">
        <w:tc>
          <w:tcPr>
            <w:tcW w:w="0" w:type="auto"/>
          </w:tcPr>
          <w:p w14:paraId="183284DA" w14:textId="77777777" w:rsidR="00D13BED" w:rsidRPr="00B32849" w:rsidRDefault="00D13BED" w:rsidP="0079387A">
            <w:pPr>
              <w:pStyle w:val="RepTable"/>
            </w:pPr>
            <w:r w:rsidRPr="00B32849">
              <w:lastRenderedPageBreak/>
              <w:t>Additional C&amp;L proposal</w:t>
            </w:r>
          </w:p>
        </w:tc>
        <w:tc>
          <w:tcPr>
            <w:tcW w:w="0" w:type="auto"/>
          </w:tcPr>
          <w:p w14:paraId="651F52E5" w14:textId="77777777" w:rsidR="00D13BED" w:rsidRPr="00B32849" w:rsidRDefault="00D13BED" w:rsidP="0079387A">
            <w:pPr>
              <w:pStyle w:val="RepTable"/>
            </w:pPr>
            <w:r>
              <w:t>/</w:t>
            </w:r>
          </w:p>
        </w:tc>
      </w:tr>
      <w:tr w:rsidR="00E06139" w:rsidRPr="00B32849" w14:paraId="06092992" w14:textId="77777777" w:rsidTr="00D13BED">
        <w:tc>
          <w:tcPr>
            <w:tcW w:w="0" w:type="auto"/>
            <w:gridSpan w:val="2"/>
          </w:tcPr>
          <w:p w14:paraId="309CAF98" w14:textId="77777777" w:rsidR="00E06139" w:rsidRPr="00B32849" w:rsidRDefault="00E06139" w:rsidP="0079387A">
            <w:pPr>
              <w:pStyle w:val="RepTableBold"/>
              <w:rPr>
                <w:lang w:val="en-GB"/>
              </w:rPr>
            </w:pPr>
            <w:r w:rsidRPr="00B32849">
              <w:rPr>
                <w:lang w:val="en-GB"/>
              </w:rPr>
              <w:t>Agreed EU endpoints</w:t>
            </w:r>
          </w:p>
        </w:tc>
      </w:tr>
      <w:tr w:rsidR="00D13BED" w:rsidRPr="00B32849" w14:paraId="1334104A" w14:textId="77777777" w:rsidTr="00D13BED">
        <w:tc>
          <w:tcPr>
            <w:tcW w:w="0" w:type="auto"/>
          </w:tcPr>
          <w:p w14:paraId="288C873A" w14:textId="77777777" w:rsidR="00D13BED" w:rsidRPr="00B32849" w:rsidRDefault="00D13BED" w:rsidP="0079387A">
            <w:pPr>
              <w:pStyle w:val="RepTable"/>
            </w:pPr>
            <w:r w:rsidRPr="00B32849">
              <w:t>AOEL systemic</w:t>
            </w:r>
          </w:p>
        </w:tc>
        <w:tc>
          <w:tcPr>
            <w:tcW w:w="0" w:type="auto"/>
          </w:tcPr>
          <w:p w14:paraId="322C96F6" w14:textId="77777777" w:rsidR="00D13BED" w:rsidRDefault="00D13BED" w:rsidP="0079387A">
            <w:pPr>
              <w:pStyle w:val="RepTable"/>
            </w:pPr>
            <w:r>
              <w:t>0.1</w:t>
            </w:r>
            <w:r w:rsidRPr="00B32849">
              <w:t xml:space="preserve"> mg/kg bw/d </w:t>
            </w:r>
          </w:p>
          <w:p w14:paraId="73A81B81" w14:textId="77777777" w:rsidR="00D13BED" w:rsidRPr="00B32849" w:rsidRDefault="00D13BED" w:rsidP="0079387A">
            <w:pPr>
              <w:pStyle w:val="RepTable"/>
              <w:rPr>
                <w:highlight w:val="yellow"/>
              </w:rPr>
            </w:pPr>
            <w:r w:rsidRPr="00B32849">
              <w:t xml:space="preserve">(corrected for </w:t>
            </w:r>
            <w:r>
              <w:t>73%</w:t>
            </w:r>
            <w:r w:rsidRPr="00B32849">
              <w:t xml:space="preserve"> oral absorption</w:t>
            </w:r>
            <w:r>
              <w:t>)</w:t>
            </w:r>
          </w:p>
        </w:tc>
      </w:tr>
      <w:tr w:rsidR="00D13BED" w:rsidRPr="00B32849" w14:paraId="7FF5EC4A" w14:textId="77777777" w:rsidTr="00D13BED">
        <w:tc>
          <w:tcPr>
            <w:tcW w:w="0" w:type="auto"/>
          </w:tcPr>
          <w:p w14:paraId="4F619410" w14:textId="77777777" w:rsidR="00D13BED" w:rsidRPr="00B32849" w:rsidRDefault="00D13BED" w:rsidP="0079387A">
            <w:pPr>
              <w:pStyle w:val="RepTable"/>
            </w:pPr>
            <w:r w:rsidRPr="00B32849">
              <w:t>Reference</w:t>
            </w:r>
          </w:p>
        </w:tc>
        <w:tc>
          <w:tcPr>
            <w:tcW w:w="0" w:type="auto"/>
          </w:tcPr>
          <w:p w14:paraId="6D7A17F4" w14:textId="77777777" w:rsidR="00D13BED" w:rsidRPr="00731BF1" w:rsidRDefault="00D13BED" w:rsidP="0079387A">
            <w:pPr>
              <w:pStyle w:val="RepTable"/>
            </w:pPr>
            <w:r w:rsidRPr="00731BF1">
              <w:t>FAO specification and evaluations for agricultural pesticides (mefenpyr-diethyl); DAR (2011)</w:t>
            </w:r>
          </w:p>
        </w:tc>
      </w:tr>
      <w:tr w:rsidR="00E06139" w:rsidRPr="00B32849" w14:paraId="20DA8CC2" w14:textId="77777777" w:rsidTr="00D13BED">
        <w:tc>
          <w:tcPr>
            <w:tcW w:w="0" w:type="auto"/>
            <w:gridSpan w:val="2"/>
          </w:tcPr>
          <w:p w14:paraId="1876CE71" w14:textId="77777777" w:rsidR="00E06139" w:rsidRPr="00B32849" w:rsidRDefault="00E06139" w:rsidP="0079387A">
            <w:pPr>
              <w:pStyle w:val="RepTableBold"/>
              <w:rPr>
                <w:lang w:val="en-GB"/>
              </w:rPr>
            </w:pPr>
            <w:r w:rsidRPr="00B32849">
              <w:rPr>
                <w:lang w:val="en-GB"/>
              </w:rPr>
              <w:t>Conditions to take into account/critical areas of concern with regard to toxicology</w:t>
            </w:r>
          </w:p>
        </w:tc>
      </w:tr>
      <w:tr w:rsidR="00D13BED" w:rsidRPr="00B32849" w14:paraId="4E5CA50F" w14:textId="77777777" w:rsidTr="00D13BED">
        <w:tc>
          <w:tcPr>
            <w:tcW w:w="0" w:type="auto"/>
          </w:tcPr>
          <w:p w14:paraId="7B56C1CB" w14:textId="77777777" w:rsidR="00D13BED" w:rsidRPr="00B32849" w:rsidRDefault="00D13BED" w:rsidP="0079387A">
            <w:pPr>
              <w:pStyle w:val="RepTable"/>
            </w:pPr>
            <w:r w:rsidRPr="00731BF1">
              <w:t>Review Report/EFSA Conclusion for active substance</w:t>
            </w:r>
          </w:p>
        </w:tc>
        <w:tc>
          <w:tcPr>
            <w:tcW w:w="0" w:type="auto"/>
          </w:tcPr>
          <w:p w14:paraId="4A558859" w14:textId="77777777" w:rsidR="00D13BED" w:rsidRPr="00B32849" w:rsidRDefault="00D13BED" w:rsidP="0079387A">
            <w:pPr>
              <w:pStyle w:val="RepTable"/>
              <w:rPr>
                <w:highlight w:val="yellow"/>
              </w:rPr>
            </w:pPr>
            <w:r w:rsidRPr="00731BF1">
              <w:t xml:space="preserve">None </w:t>
            </w:r>
          </w:p>
        </w:tc>
      </w:tr>
    </w:tbl>
    <w:p w14:paraId="53350B69" w14:textId="77777777" w:rsidR="00C81348" w:rsidRDefault="00C81348" w:rsidP="0079387A">
      <w:pPr>
        <w:pStyle w:val="Nagwek2"/>
      </w:pPr>
      <w:bookmarkStart w:id="85" w:name="_Toc300147914"/>
      <w:bookmarkStart w:id="86" w:name="_Toc304462607"/>
      <w:bookmarkStart w:id="87" w:name="_Toc314067798"/>
      <w:bookmarkStart w:id="88" w:name="_Toc314122088"/>
      <w:bookmarkStart w:id="89" w:name="_Toc314129267"/>
      <w:bookmarkStart w:id="90" w:name="_Toc314142386"/>
      <w:bookmarkStart w:id="91" w:name="_Toc314557393"/>
      <w:bookmarkStart w:id="92" w:name="_Toc314557651"/>
      <w:bookmarkStart w:id="93" w:name="_Toc328552149"/>
      <w:bookmarkStart w:id="94" w:name="_Toc332020592"/>
      <w:bookmarkStart w:id="95" w:name="_Toc332203433"/>
      <w:bookmarkStart w:id="96" w:name="_Toc332206985"/>
      <w:bookmarkStart w:id="97" w:name="_Toc332296157"/>
      <w:bookmarkStart w:id="98" w:name="_Toc336434724"/>
      <w:bookmarkStart w:id="99" w:name="_Toc397516875"/>
      <w:bookmarkStart w:id="100" w:name="_Toc398627855"/>
      <w:bookmarkStart w:id="101" w:name="_Toc399335710"/>
      <w:bookmarkStart w:id="102" w:name="_Toc399764850"/>
      <w:bookmarkStart w:id="103" w:name="_Toc412562642"/>
      <w:bookmarkStart w:id="104" w:name="_Toc412562719"/>
      <w:bookmarkStart w:id="105" w:name="_Toc413662711"/>
      <w:bookmarkStart w:id="106" w:name="_Toc413673568"/>
      <w:bookmarkStart w:id="107" w:name="_Toc413673666"/>
      <w:bookmarkStart w:id="108" w:name="_Toc413673737"/>
      <w:bookmarkStart w:id="109" w:name="_Toc413928636"/>
      <w:bookmarkStart w:id="110" w:name="_Toc413936250"/>
      <w:bookmarkStart w:id="111" w:name="_Toc413937961"/>
      <w:bookmarkStart w:id="112" w:name="_Toc414026688"/>
      <w:bookmarkStart w:id="113" w:name="_Toc414974067"/>
      <w:bookmarkStart w:id="114" w:name="_Toc450900941"/>
      <w:bookmarkStart w:id="115" w:name="_Toc450920607"/>
      <w:bookmarkStart w:id="116" w:name="_Toc450923728"/>
      <w:bookmarkStart w:id="117" w:name="_Toc454460961"/>
      <w:bookmarkStart w:id="118" w:name="_Toc454462797"/>
      <w:bookmarkStart w:id="119" w:name="_Toc167789780"/>
      <w:r w:rsidRPr="00B32849">
        <w:t xml:space="preserve">Toxicological Evaluation of </w:t>
      </w:r>
      <w:bookmarkEnd w:id="85"/>
      <w:bookmarkEnd w:id="86"/>
      <w:bookmarkEnd w:id="87"/>
      <w:bookmarkEnd w:id="88"/>
      <w:bookmarkEnd w:id="89"/>
      <w:bookmarkEnd w:id="90"/>
      <w:bookmarkEnd w:id="91"/>
      <w:bookmarkEnd w:id="92"/>
      <w:r w:rsidRPr="00B32849">
        <w:t>Plant Protection Product</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B32849">
        <w:t xml:space="preserve"> </w:t>
      </w:r>
    </w:p>
    <w:p w14:paraId="3503A89E" w14:textId="77777777" w:rsidR="000E302D" w:rsidRDefault="000E302D" w:rsidP="000E302D">
      <w:pPr>
        <w:pStyle w:val="RepStandard"/>
      </w:pPr>
      <w:r>
        <w:t>According to Reg. (EC) No. 1107/2009 Art. 62 and the animal welfare Directive Dir. 2010/63/EU, animal testing should be minimised and tests on vertebrates should be undertaken as a last resort. Therefore, no vertebrate studies have been performed to assess the acute toxicity of IMS+MSM+MPR 2+10+30 OD.</w:t>
      </w:r>
    </w:p>
    <w:p w14:paraId="68687755" w14:textId="77777777" w:rsidR="000E302D" w:rsidRDefault="000E302D" w:rsidP="000E302D">
      <w:pPr>
        <w:pStyle w:val="RepStandard"/>
      </w:pPr>
    </w:p>
    <w:p w14:paraId="0AB6F217" w14:textId="77777777" w:rsidR="00D729D5" w:rsidRPr="00D729D5" w:rsidRDefault="000E302D" w:rsidP="00D729D5">
      <w:pPr>
        <w:pStyle w:val="RepStandard"/>
      </w:pPr>
      <w:r>
        <w:t>IMS+MSM+MPR 2+10+30 OD can be classified by calculation, taking into account the amount and classification of the different components in accordance with Regulation (EC) No 1272/2008. Reference is made to Part C.</w:t>
      </w:r>
    </w:p>
    <w:p w14:paraId="277219A6" w14:textId="77777777" w:rsidR="00C81348" w:rsidRDefault="00C81348" w:rsidP="00636FE1">
      <w:pPr>
        <w:pStyle w:val="Nagwek2"/>
      </w:pPr>
      <w:bookmarkStart w:id="120" w:name="_Toc326679737"/>
      <w:bookmarkStart w:id="121" w:name="_Toc332296158"/>
      <w:bookmarkStart w:id="122" w:name="_Toc336434725"/>
      <w:bookmarkStart w:id="123" w:name="_Toc397516876"/>
      <w:bookmarkStart w:id="124" w:name="_Toc398627856"/>
      <w:bookmarkStart w:id="125" w:name="_Toc399335711"/>
      <w:bookmarkStart w:id="126" w:name="_Toc399764851"/>
      <w:bookmarkStart w:id="127" w:name="_Toc412562643"/>
      <w:bookmarkStart w:id="128" w:name="_Toc412562720"/>
      <w:bookmarkStart w:id="129" w:name="_Toc413662712"/>
      <w:bookmarkStart w:id="130" w:name="_Toc413673569"/>
      <w:bookmarkStart w:id="131" w:name="_Toc413673667"/>
      <w:bookmarkStart w:id="132" w:name="_Toc413673738"/>
      <w:bookmarkStart w:id="133" w:name="_Toc413928637"/>
      <w:bookmarkStart w:id="134" w:name="_Toc413936251"/>
      <w:bookmarkStart w:id="135" w:name="_Toc413937962"/>
      <w:bookmarkStart w:id="136" w:name="_Toc414026689"/>
      <w:bookmarkStart w:id="137" w:name="_Toc414974068"/>
      <w:bookmarkStart w:id="138" w:name="_Toc450900942"/>
      <w:bookmarkStart w:id="139" w:name="_Toc450920608"/>
      <w:bookmarkStart w:id="140" w:name="_Toc450923729"/>
      <w:bookmarkStart w:id="141" w:name="_Toc454460962"/>
      <w:bookmarkStart w:id="142" w:name="_Toc454462798"/>
      <w:bookmarkStart w:id="143" w:name="_Toc167789781"/>
      <w:r w:rsidRPr="00B32849">
        <w:t>Toxicological Evaluation of Groundwater Metabolites</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5F4EBF1C" w14:textId="77777777" w:rsidR="00CC3C07" w:rsidRPr="00B32849" w:rsidRDefault="00CC3C07" w:rsidP="00CC3C07">
      <w:pPr>
        <w:pStyle w:val="RepStandard"/>
      </w:pPr>
      <w:r w:rsidRPr="00B32849">
        <w:t>All metabolite concentrations are predicted to stay below 0.1 µg/L – no groundwater assessment is required.</w:t>
      </w:r>
    </w:p>
    <w:p w14:paraId="6B066BC9" w14:textId="77777777" w:rsidR="00C81348" w:rsidRPr="00B32849" w:rsidRDefault="00C81348" w:rsidP="00636FE1">
      <w:pPr>
        <w:pStyle w:val="Nagwek2"/>
      </w:pPr>
      <w:bookmarkStart w:id="144" w:name="_Toc300147915"/>
      <w:bookmarkStart w:id="145" w:name="_Toc304462608"/>
      <w:bookmarkStart w:id="146" w:name="_Toc314067799"/>
      <w:bookmarkStart w:id="147" w:name="_Toc314122089"/>
      <w:bookmarkStart w:id="148" w:name="_Toc314129268"/>
      <w:bookmarkStart w:id="149" w:name="_Toc314142387"/>
      <w:bookmarkStart w:id="150" w:name="_Toc314557394"/>
      <w:bookmarkStart w:id="151" w:name="_Toc314557652"/>
      <w:bookmarkStart w:id="152" w:name="_Toc328552153"/>
      <w:bookmarkStart w:id="153" w:name="_Toc332020596"/>
      <w:bookmarkStart w:id="154" w:name="_Toc332203440"/>
      <w:bookmarkStart w:id="155" w:name="_Toc332206992"/>
      <w:bookmarkStart w:id="156" w:name="_Toc332296161"/>
      <w:bookmarkStart w:id="157" w:name="_Toc336434728"/>
      <w:bookmarkStart w:id="158" w:name="_Toc397516879"/>
      <w:bookmarkStart w:id="159" w:name="_Toc398627859"/>
      <w:bookmarkStart w:id="160" w:name="_Toc399335714"/>
      <w:bookmarkStart w:id="161" w:name="_Toc399764854"/>
      <w:bookmarkStart w:id="162" w:name="_Toc412562646"/>
      <w:bookmarkStart w:id="163" w:name="_Toc412562723"/>
      <w:bookmarkStart w:id="164" w:name="_Toc413662715"/>
      <w:bookmarkStart w:id="165" w:name="_Toc413673572"/>
      <w:bookmarkStart w:id="166" w:name="_Toc413673670"/>
      <w:bookmarkStart w:id="167" w:name="_Toc413673741"/>
      <w:bookmarkStart w:id="168" w:name="_Toc413928640"/>
      <w:bookmarkStart w:id="169" w:name="_Toc413936254"/>
      <w:bookmarkStart w:id="170" w:name="_Toc413937965"/>
      <w:bookmarkStart w:id="171" w:name="_Toc414026692"/>
      <w:bookmarkStart w:id="172" w:name="_Toc414974071"/>
      <w:bookmarkStart w:id="173" w:name="_Toc450900945"/>
      <w:bookmarkStart w:id="174" w:name="_Toc450920611"/>
      <w:bookmarkStart w:id="175" w:name="_Toc450923732"/>
      <w:bookmarkStart w:id="176" w:name="_Toc454460965"/>
      <w:bookmarkStart w:id="177" w:name="_Toc454462801"/>
      <w:bookmarkStart w:id="178" w:name="_Toc167789782"/>
      <w:r w:rsidRPr="00B32849">
        <w:t xml:space="preserve">Dermal </w:t>
      </w:r>
      <w:r w:rsidR="00FC75E0">
        <w:t>A</w:t>
      </w:r>
      <w:r w:rsidRPr="00B32849">
        <w:t>bsorption</w:t>
      </w:r>
      <w:bookmarkEnd w:id="144"/>
      <w:bookmarkEnd w:id="145"/>
      <w:bookmarkEnd w:id="146"/>
      <w:bookmarkEnd w:id="147"/>
      <w:bookmarkEnd w:id="148"/>
      <w:bookmarkEnd w:id="149"/>
      <w:bookmarkEnd w:id="150"/>
      <w:bookmarkEnd w:id="151"/>
      <w:r w:rsidRPr="00B32849">
        <w:t xml:space="preserve"> (KCP 7.3)</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7061FD52" w14:textId="77777777" w:rsidR="00C81348" w:rsidRPr="00B32849" w:rsidRDefault="00C81348" w:rsidP="00636FE1">
      <w:pPr>
        <w:pStyle w:val="RepStandard"/>
      </w:pPr>
      <w:r w:rsidRPr="00B32849">
        <w:t xml:space="preserve">A summary of the dermal absorption rates for the </w:t>
      </w:r>
      <w:r w:rsidR="008E2C6D">
        <w:t>safener mefenpyr-diethyl</w:t>
      </w:r>
      <w:r w:rsidRPr="00B32849">
        <w:t xml:space="preserve"> in </w:t>
      </w:r>
      <w:r w:rsidR="00DC4997">
        <w:t>IMS+MSM+MPR 2+10+30 OD</w:t>
      </w:r>
      <w:r w:rsidRPr="00B32849">
        <w:t xml:space="preserve"> </w:t>
      </w:r>
      <w:r w:rsidR="008E2C6D">
        <w:t>is</w:t>
      </w:r>
      <w:r w:rsidRPr="00B32849">
        <w:t xml:space="preserve"> presented in the following table. </w:t>
      </w:r>
    </w:p>
    <w:p w14:paraId="7A402401" w14:textId="77777777" w:rsidR="00C81348" w:rsidRPr="00B32849" w:rsidRDefault="00636FE1" w:rsidP="00C81348">
      <w:pPr>
        <w:pStyle w:val="RepLabel"/>
        <w:spacing w:before="240"/>
      </w:pPr>
      <w:r w:rsidRPr="00B32849">
        <w:t>Table </w:t>
      </w:r>
      <w:r w:rsidR="00E9477A">
        <w:fldChar w:fldCharType="begin"/>
      </w:r>
      <w:r w:rsidR="001F20EF">
        <w:instrText xml:space="preserve"> STYLEREF 2 \s </w:instrText>
      </w:r>
      <w:r w:rsidR="00E9477A">
        <w:fldChar w:fldCharType="separate"/>
      </w:r>
      <w:r w:rsidR="007C0A62">
        <w:rPr>
          <w:noProof/>
        </w:rPr>
        <w:t>6.5</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7C0A62">
        <w:rPr>
          <w:noProof/>
        </w:rPr>
        <w:t>1</w:t>
      </w:r>
      <w:r w:rsidR="00E9477A">
        <w:fldChar w:fldCharType="end"/>
      </w:r>
      <w:r w:rsidR="00C81348" w:rsidRPr="00B32849">
        <w:t>:</w:t>
      </w:r>
      <w:r w:rsidR="00C81348" w:rsidRPr="00B32849">
        <w:tab/>
      </w:r>
      <w:r w:rsidR="00C81348" w:rsidRPr="00B32849">
        <w:rPr>
          <w:bCs w:val="0"/>
        </w:rPr>
        <w:t xml:space="preserve">Dermal absorption rates for </w:t>
      </w:r>
      <w:r w:rsidR="008E2C6D">
        <w:t>the safener</w:t>
      </w:r>
      <w:r w:rsidR="00C81348" w:rsidRPr="00B32849">
        <w:t xml:space="preserve"> in </w:t>
      </w:r>
      <w:r w:rsidR="00371BAD">
        <w:t>IMS+MSM+MPR 2+10+30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75"/>
        <w:gridCol w:w="1701"/>
        <w:gridCol w:w="5677"/>
      </w:tblGrid>
      <w:tr w:rsidR="008E2C6D" w:rsidRPr="00B32849" w14:paraId="2B494BC5" w14:textId="77777777" w:rsidTr="008E2C6D">
        <w:trPr>
          <w:tblHeader/>
        </w:trPr>
        <w:tc>
          <w:tcPr>
            <w:tcW w:w="1475" w:type="dxa"/>
          </w:tcPr>
          <w:p w14:paraId="09B225E4" w14:textId="77777777" w:rsidR="008E2C6D" w:rsidRPr="00B32849" w:rsidRDefault="008E2C6D" w:rsidP="00A241B7">
            <w:pPr>
              <w:pStyle w:val="RepTableHeader"/>
              <w:jc w:val="center"/>
              <w:rPr>
                <w:lang w:val="en-GB"/>
              </w:rPr>
            </w:pPr>
          </w:p>
        </w:tc>
        <w:tc>
          <w:tcPr>
            <w:tcW w:w="7378" w:type="dxa"/>
            <w:gridSpan w:val="2"/>
          </w:tcPr>
          <w:p w14:paraId="1264421F" w14:textId="77777777" w:rsidR="008E2C6D" w:rsidRDefault="008E2C6D" w:rsidP="00CC2C45">
            <w:pPr>
              <w:pStyle w:val="RepTableHeader"/>
              <w:jc w:val="center"/>
              <w:rPr>
                <w:lang w:val="en-GB"/>
              </w:rPr>
            </w:pPr>
            <w:r>
              <w:rPr>
                <w:lang w:val="en-GB"/>
              </w:rPr>
              <w:t>Mefenpyr-diethyl</w:t>
            </w:r>
          </w:p>
        </w:tc>
      </w:tr>
      <w:tr w:rsidR="008E2C6D" w:rsidRPr="00B32849" w14:paraId="7D2CA8AE" w14:textId="77777777" w:rsidTr="008E2C6D">
        <w:trPr>
          <w:tblHeader/>
        </w:trPr>
        <w:tc>
          <w:tcPr>
            <w:tcW w:w="1475" w:type="dxa"/>
          </w:tcPr>
          <w:p w14:paraId="35EC9A5C" w14:textId="77777777" w:rsidR="008E2C6D" w:rsidRPr="00B32849" w:rsidRDefault="008E2C6D" w:rsidP="00AE430A">
            <w:pPr>
              <w:pStyle w:val="RepTableHeader"/>
              <w:jc w:val="center"/>
              <w:rPr>
                <w:lang w:val="en-GB"/>
              </w:rPr>
            </w:pPr>
          </w:p>
        </w:tc>
        <w:tc>
          <w:tcPr>
            <w:tcW w:w="1701" w:type="dxa"/>
          </w:tcPr>
          <w:p w14:paraId="50EA9470" w14:textId="77777777" w:rsidR="008E2C6D" w:rsidRPr="00B32849" w:rsidRDefault="008E2C6D" w:rsidP="00AE430A">
            <w:pPr>
              <w:pStyle w:val="RepTableHeader"/>
              <w:jc w:val="center"/>
              <w:rPr>
                <w:lang w:val="en-GB"/>
              </w:rPr>
            </w:pPr>
            <w:r w:rsidRPr="00B32849">
              <w:rPr>
                <w:lang w:val="en-GB"/>
              </w:rPr>
              <w:t>Value</w:t>
            </w:r>
          </w:p>
        </w:tc>
        <w:tc>
          <w:tcPr>
            <w:tcW w:w="5677" w:type="dxa"/>
          </w:tcPr>
          <w:p w14:paraId="524D5E6F" w14:textId="77777777" w:rsidR="008E2C6D" w:rsidRPr="00B32849" w:rsidRDefault="008E2C6D" w:rsidP="00AE430A">
            <w:pPr>
              <w:pStyle w:val="RepTableHeader"/>
              <w:jc w:val="center"/>
              <w:rPr>
                <w:lang w:val="en-GB"/>
              </w:rPr>
            </w:pPr>
            <w:r w:rsidRPr="00B32849">
              <w:rPr>
                <w:lang w:val="en-GB"/>
              </w:rPr>
              <w:t>Reference</w:t>
            </w:r>
          </w:p>
        </w:tc>
      </w:tr>
      <w:tr w:rsidR="008E2C6D" w:rsidRPr="00B32849" w14:paraId="403333FB" w14:textId="77777777" w:rsidTr="008E2C6D">
        <w:tc>
          <w:tcPr>
            <w:tcW w:w="1475" w:type="dxa"/>
          </w:tcPr>
          <w:p w14:paraId="35500BAE" w14:textId="77777777" w:rsidR="008E2C6D" w:rsidRPr="00B32849" w:rsidRDefault="008E2C6D" w:rsidP="00AE430A">
            <w:pPr>
              <w:pStyle w:val="RepTable"/>
            </w:pPr>
            <w:r w:rsidRPr="00B32849">
              <w:t>Concentrate</w:t>
            </w:r>
          </w:p>
        </w:tc>
        <w:tc>
          <w:tcPr>
            <w:tcW w:w="1701" w:type="dxa"/>
          </w:tcPr>
          <w:p w14:paraId="5ADCDE69" w14:textId="77777777" w:rsidR="008E2C6D" w:rsidRPr="00C61B76" w:rsidRDefault="008E2C6D" w:rsidP="00AE430A">
            <w:pPr>
              <w:pStyle w:val="RepTable"/>
            </w:pPr>
            <w:r>
              <w:t>70%</w:t>
            </w:r>
          </w:p>
        </w:tc>
        <w:tc>
          <w:tcPr>
            <w:tcW w:w="5677" w:type="dxa"/>
          </w:tcPr>
          <w:p w14:paraId="664D57EE" w14:textId="77777777" w:rsidR="008E2C6D" w:rsidRPr="00C61B76" w:rsidRDefault="008E2C6D" w:rsidP="00AE430A">
            <w:pPr>
              <w:pStyle w:val="RepTable"/>
            </w:pPr>
            <w:r w:rsidRPr="00C61B76">
              <w:t>Default value – EFSA Guidance on dermal absorption (EFSA Journal 2017;15(6):4873</w:t>
            </w:r>
            <w:r>
              <w:t>)</w:t>
            </w:r>
          </w:p>
        </w:tc>
      </w:tr>
      <w:tr w:rsidR="008E2C6D" w:rsidRPr="00B32849" w14:paraId="09310968" w14:textId="77777777" w:rsidTr="008E2C6D">
        <w:tc>
          <w:tcPr>
            <w:tcW w:w="1475" w:type="dxa"/>
          </w:tcPr>
          <w:p w14:paraId="075DFAF4" w14:textId="77777777" w:rsidR="008E2C6D" w:rsidRPr="00B32849" w:rsidRDefault="008E2C6D" w:rsidP="00AE430A">
            <w:pPr>
              <w:pStyle w:val="RepTable"/>
            </w:pPr>
            <w:r w:rsidRPr="00B32849">
              <w:t>Dilution</w:t>
            </w:r>
          </w:p>
        </w:tc>
        <w:tc>
          <w:tcPr>
            <w:tcW w:w="1701" w:type="dxa"/>
          </w:tcPr>
          <w:p w14:paraId="3B712328" w14:textId="77777777" w:rsidR="008E2C6D" w:rsidRPr="00C61B76" w:rsidRDefault="008E2C6D" w:rsidP="00AE430A">
            <w:pPr>
              <w:pStyle w:val="RepTable"/>
            </w:pPr>
            <w:r>
              <w:t>70%</w:t>
            </w:r>
          </w:p>
        </w:tc>
        <w:tc>
          <w:tcPr>
            <w:tcW w:w="5677" w:type="dxa"/>
          </w:tcPr>
          <w:p w14:paraId="7E5E7810" w14:textId="77777777" w:rsidR="008E2C6D" w:rsidRPr="00C61B76" w:rsidRDefault="008E2C6D" w:rsidP="00AE430A">
            <w:pPr>
              <w:pStyle w:val="RepTable"/>
            </w:pPr>
            <w:r w:rsidRPr="00C61B76">
              <w:t>Default value – EFSA Guidance on dermal absorption (EFSA Journal 2017;15(6):4873</w:t>
            </w:r>
            <w:r>
              <w:t>)</w:t>
            </w:r>
          </w:p>
        </w:tc>
      </w:tr>
    </w:tbl>
    <w:p w14:paraId="39429D8B" w14:textId="77777777" w:rsidR="00AE430A" w:rsidRPr="00B32849" w:rsidRDefault="00AE430A" w:rsidP="00AE430A">
      <w:pPr>
        <w:pStyle w:val="Nagwek3"/>
      </w:pPr>
      <w:bookmarkStart w:id="179" w:name="_Toc167789783"/>
      <w:bookmarkStart w:id="180" w:name="_Toc300147918"/>
      <w:bookmarkStart w:id="181" w:name="_Toc304462611"/>
      <w:bookmarkStart w:id="182" w:name="_Toc314067802"/>
      <w:bookmarkStart w:id="183" w:name="_Toc314122092"/>
      <w:bookmarkStart w:id="184" w:name="_Toc314129271"/>
      <w:bookmarkStart w:id="185" w:name="_Toc314142390"/>
      <w:bookmarkStart w:id="186" w:name="_Toc314557397"/>
      <w:bookmarkStart w:id="187" w:name="_Toc314557655"/>
      <w:bookmarkStart w:id="188" w:name="_Toc328552156"/>
      <w:bookmarkStart w:id="189" w:name="_Toc332020599"/>
      <w:bookmarkStart w:id="190" w:name="_Toc332203443"/>
      <w:bookmarkStart w:id="191" w:name="_Toc332206995"/>
      <w:bookmarkStart w:id="192" w:name="_Toc332296164"/>
      <w:bookmarkStart w:id="193" w:name="_Toc336434731"/>
      <w:bookmarkStart w:id="194" w:name="_Toc397516882"/>
      <w:bookmarkStart w:id="195" w:name="_Toc398627862"/>
      <w:bookmarkStart w:id="196" w:name="_Toc399335717"/>
      <w:bookmarkStart w:id="197" w:name="_Toc399764857"/>
      <w:bookmarkStart w:id="198" w:name="_Toc412562649"/>
      <w:bookmarkStart w:id="199" w:name="_Toc412562726"/>
      <w:bookmarkStart w:id="200" w:name="_Toc413662718"/>
      <w:bookmarkStart w:id="201" w:name="_Toc413673575"/>
      <w:bookmarkStart w:id="202" w:name="_Toc413673673"/>
      <w:bookmarkStart w:id="203" w:name="_Toc413673744"/>
      <w:bookmarkStart w:id="204" w:name="_Toc413928643"/>
      <w:bookmarkStart w:id="205" w:name="_Toc413936257"/>
      <w:bookmarkStart w:id="206" w:name="_Toc413937968"/>
      <w:bookmarkStart w:id="207" w:name="_Toc414026695"/>
      <w:bookmarkStart w:id="208" w:name="_Toc414974074"/>
      <w:bookmarkStart w:id="209" w:name="_Toc450900948"/>
      <w:bookmarkStart w:id="210" w:name="_Toc450920614"/>
      <w:bookmarkStart w:id="211" w:name="_Toc450923735"/>
      <w:bookmarkStart w:id="212" w:name="_Toc454460968"/>
      <w:bookmarkStart w:id="213" w:name="_Toc454462804"/>
      <w:r w:rsidRPr="00B32849">
        <w:t xml:space="preserve">Justification for proposed values </w:t>
      </w:r>
      <w:r>
        <w:t>–</w:t>
      </w:r>
      <w:r w:rsidRPr="00B32849">
        <w:t xml:space="preserve"> </w:t>
      </w:r>
      <w:r>
        <w:t>mefenpyr-diethyl</w:t>
      </w:r>
      <w:bookmarkEnd w:id="179"/>
    </w:p>
    <w:p w14:paraId="4BA2B144" w14:textId="77777777" w:rsidR="00AE430A" w:rsidRPr="00B32849" w:rsidRDefault="00AE430A" w:rsidP="00AE430A">
      <w:pPr>
        <w:pStyle w:val="RepStandard"/>
      </w:pPr>
      <w:r w:rsidRPr="00B32849">
        <w:t xml:space="preserve">No data on dermal absorption for </w:t>
      </w:r>
      <w:r>
        <w:t>mefenpyr-diethyl in IMS+MSM+MPR 2+10+30 OD</w:t>
      </w:r>
      <w:r w:rsidRPr="00B32849">
        <w:t xml:space="preserve"> is available. Justifications for default values according to Guidance on Dermal Absorption (EFSA Journal </w:t>
      </w:r>
      <w:r>
        <w:t>2017;15(6):4873</w:t>
      </w:r>
      <w:r w:rsidRPr="00B32849">
        <w:t xml:space="preserve">) are presented in the following table. </w:t>
      </w:r>
    </w:p>
    <w:p w14:paraId="3B775A64" w14:textId="77777777" w:rsidR="00AE430A" w:rsidRPr="00B32849" w:rsidRDefault="00AE430A" w:rsidP="00AE430A">
      <w:pPr>
        <w:pStyle w:val="RepLabel"/>
      </w:pPr>
      <w:r w:rsidRPr="00B32849">
        <w:lastRenderedPageBreak/>
        <w:t>Table </w:t>
      </w:r>
      <w:r w:rsidR="00E9477A">
        <w:fldChar w:fldCharType="begin"/>
      </w:r>
      <w:r>
        <w:instrText xml:space="preserve"> STYLEREF 2 \s </w:instrText>
      </w:r>
      <w:r w:rsidR="00E9477A">
        <w:fldChar w:fldCharType="separate"/>
      </w:r>
      <w:r>
        <w:rPr>
          <w:noProof/>
        </w:rPr>
        <w:t>6.5</w:t>
      </w:r>
      <w:r w:rsidR="00E9477A">
        <w:fldChar w:fldCharType="end"/>
      </w:r>
      <w:r>
        <w:noBreakHyphen/>
      </w:r>
      <w:r w:rsidR="00E9477A">
        <w:fldChar w:fldCharType="begin"/>
      </w:r>
      <w:r>
        <w:instrText xml:space="preserve"> SEQ Table \* ARABIC \s 2 </w:instrText>
      </w:r>
      <w:r w:rsidR="00E9477A">
        <w:fldChar w:fldCharType="separate"/>
      </w:r>
      <w:r>
        <w:rPr>
          <w:noProof/>
        </w:rPr>
        <w:t>2</w:t>
      </w:r>
      <w:r w:rsidR="00E9477A">
        <w:fldChar w:fldCharType="end"/>
      </w:r>
      <w:r w:rsidRPr="00B32849">
        <w:t>:</w:t>
      </w:r>
      <w:r w:rsidRPr="00B32849">
        <w:tab/>
        <w:t>Default d</w:t>
      </w:r>
      <w:r w:rsidRPr="00B32849">
        <w:rPr>
          <w:bCs w:val="0"/>
        </w:rPr>
        <w:t xml:space="preserve">ermal absorption rates for </w:t>
      </w:r>
      <w:r>
        <w:t>mefenpyr-diethyl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5"/>
        <w:gridCol w:w="2179"/>
        <w:gridCol w:w="2694"/>
        <w:gridCol w:w="2694"/>
      </w:tblGrid>
      <w:tr w:rsidR="00AE430A" w:rsidRPr="00B32849" w14:paraId="08106D07" w14:textId="77777777" w:rsidTr="00DA4DB5">
        <w:trPr>
          <w:tblHeader/>
        </w:trPr>
        <w:tc>
          <w:tcPr>
            <w:tcW w:w="1006" w:type="pct"/>
          </w:tcPr>
          <w:p w14:paraId="6CD37C40" w14:textId="77777777" w:rsidR="00AE430A" w:rsidRPr="00B32849" w:rsidRDefault="00AE430A" w:rsidP="00DA4DB5">
            <w:pPr>
              <w:pStyle w:val="RepTableHeader"/>
              <w:jc w:val="center"/>
              <w:rPr>
                <w:lang w:val="en-GB"/>
              </w:rPr>
            </w:pPr>
          </w:p>
        </w:tc>
        <w:tc>
          <w:tcPr>
            <w:tcW w:w="1150" w:type="pct"/>
          </w:tcPr>
          <w:p w14:paraId="08529FDC" w14:textId="77777777" w:rsidR="00AE430A" w:rsidRPr="00B32849" w:rsidRDefault="00AE430A" w:rsidP="00DA4DB5">
            <w:pPr>
              <w:pStyle w:val="RepTableHeader"/>
              <w:jc w:val="center"/>
              <w:rPr>
                <w:lang w:val="en-GB"/>
              </w:rPr>
            </w:pPr>
            <w:r w:rsidRPr="00B32849">
              <w:rPr>
                <w:lang w:val="en-GB"/>
              </w:rPr>
              <w:t>Value</w:t>
            </w:r>
          </w:p>
        </w:tc>
        <w:tc>
          <w:tcPr>
            <w:tcW w:w="1422" w:type="pct"/>
          </w:tcPr>
          <w:p w14:paraId="64CB7118" w14:textId="77777777" w:rsidR="00AE430A" w:rsidRPr="00B32849" w:rsidRDefault="00AE430A" w:rsidP="00DA4DB5">
            <w:pPr>
              <w:pStyle w:val="RepTableHeader"/>
              <w:jc w:val="center"/>
              <w:rPr>
                <w:lang w:val="en-GB"/>
              </w:rPr>
            </w:pPr>
            <w:r w:rsidRPr="00B32849">
              <w:rPr>
                <w:lang w:val="en-GB"/>
              </w:rPr>
              <w:t>Justification for value</w:t>
            </w:r>
          </w:p>
        </w:tc>
        <w:tc>
          <w:tcPr>
            <w:tcW w:w="1422" w:type="pct"/>
            <w:shd w:val="clear" w:color="auto" w:fill="D9D9D9"/>
          </w:tcPr>
          <w:p w14:paraId="6BBE8C12" w14:textId="77777777" w:rsidR="00AE430A" w:rsidRPr="00B32849" w:rsidRDefault="00AE430A" w:rsidP="00DA4DB5">
            <w:pPr>
              <w:pStyle w:val="RepTableHeader"/>
              <w:jc w:val="center"/>
              <w:rPr>
                <w:lang w:val="en-GB"/>
              </w:rPr>
            </w:pPr>
            <w:r w:rsidRPr="00B32849">
              <w:rPr>
                <w:lang w:val="en-GB"/>
              </w:rPr>
              <w:t>Acceptability of justification</w:t>
            </w:r>
          </w:p>
        </w:tc>
      </w:tr>
      <w:tr w:rsidR="00AE430A" w:rsidRPr="00B32849" w14:paraId="0386DE61" w14:textId="77777777" w:rsidTr="00DA4DB5">
        <w:tc>
          <w:tcPr>
            <w:tcW w:w="1006" w:type="pct"/>
          </w:tcPr>
          <w:p w14:paraId="79335AF7" w14:textId="77777777" w:rsidR="00AE430A" w:rsidRPr="00B32849" w:rsidRDefault="00AE430A" w:rsidP="00DA4DB5">
            <w:pPr>
              <w:pStyle w:val="RepTable"/>
            </w:pPr>
            <w:r w:rsidRPr="00B32849">
              <w:t>Concentrate</w:t>
            </w:r>
          </w:p>
        </w:tc>
        <w:tc>
          <w:tcPr>
            <w:tcW w:w="1150" w:type="pct"/>
          </w:tcPr>
          <w:p w14:paraId="4235A320" w14:textId="77777777" w:rsidR="00AE430A" w:rsidRPr="00B32849" w:rsidRDefault="00F755E4" w:rsidP="00DA4DB5">
            <w:pPr>
              <w:pStyle w:val="RepTable"/>
            </w:pPr>
            <w:r>
              <w:t>70</w:t>
            </w:r>
            <w:r w:rsidR="00AE430A">
              <w:t>%</w:t>
            </w:r>
          </w:p>
        </w:tc>
        <w:tc>
          <w:tcPr>
            <w:tcW w:w="1422" w:type="pct"/>
          </w:tcPr>
          <w:p w14:paraId="1EBFE3F6" w14:textId="77777777" w:rsidR="00AE430A" w:rsidRPr="00732ED8" w:rsidRDefault="00AE430A" w:rsidP="00DA4DB5">
            <w:pPr>
              <w:pStyle w:val="RepTable"/>
            </w:pPr>
            <w:r w:rsidRPr="00732ED8">
              <w:t xml:space="preserve">Default value </w:t>
            </w:r>
            <w:r w:rsidR="00101DC6" w:rsidRPr="00732ED8">
              <w:t>(Concentration &lt; 50 g/L)</w:t>
            </w:r>
          </w:p>
        </w:tc>
        <w:tc>
          <w:tcPr>
            <w:tcW w:w="1422" w:type="pct"/>
            <w:shd w:val="clear" w:color="auto" w:fill="D9D9D9"/>
          </w:tcPr>
          <w:p w14:paraId="429905F8" w14:textId="77777777" w:rsidR="00AE430A" w:rsidRPr="00A71FBC" w:rsidRDefault="00A71FBC" w:rsidP="00A71FBC">
            <w:pPr>
              <w:pStyle w:val="RepTable"/>
            </w:pPr>
            <w:r w:rsidRPr="00A71FBC">
              <w:t>Yes</w:t>
            </w:r>
          </w:p>
        </w:tc>
      </w:tr>
      <w:tr w:rsidR="00AE430A" w:rsidRPr="00B32849" w14:paraId="315B4838" w14:textId="77777777" w:rsidTr="00DA4DB5">
        <w:tc>
          <w:tcPr>
            <w:tcW w:w="1006" w:type="pct"/>
          </w:tcPr>
          <w:p w14:paraId="680DD633" w14:textId="77777777" w:rsidR="00AE430A" w:rsidRPr="00B32849" w:rsidRDefault="00AE430A" w:rsidP="00DA4DB5">
            <w:pPr>
              <w:pStyle w:val="RepTable"/>
            </w:pPr>
            <w:r w:rsidRPr="00B32849">
              <w:t>Dilution</w:t>
            </w:r>
          </w:p>
        </w:tc>
        <w:tc>
          <w:tcPr>
            <w:tcW w:w="1150" w:type="pct"/>
          </w:tcPr>
          <w:p w14:paraId="75DF4DBF" w14:textId="77777777" w:rsidR="00AE430A" w:rsidRPr="00B32849" w:rsidRDefault="00AE430A" w:rsidP="00DA4DB5">
            <w:pPr>
              <w:pStyle w:val="RepTable"/>
            </w:pPr>
            <w:r>
              <w:t>70</w:t>
            </w:r>
            <w:r w:rsidRPr="00B32849">
              <w:t>%</w:t>
            </w:r>
          </w:p>
        </w:tc>
        <w:tc>
          <w:tcPr>
            <w:tcW w:w="1422" w:type="pct"/>
          </w:tcPr>
          <w:p w14:paraId="12B695D2" w14:textId="77777777" w:rsidR="00AE430A" w:rsidRPr="00732ED8" w:rsidRDefault="00AE430A" w:rsidP="00DA4DB5">
            <w:pPr>
              <w:pStyle w:val="RepTable"/>
            </w:pPr>
            <w:r w:rsidRPr="00732ED8">
              <w:t>Default value</w:t>
            </w:r>
          </w:p>
        </w:tc>
        <w:tc>
          <w:tcPr>
            <w:tcW w:w="1422" w:type="pct"/>
            <w:shd w:val="clear" w:color="auto" w:fill="D9D9D9"/>
          </w:tcPr>
          <w:p w14:paraId="019E4F77" w14:textId="77777777" w:rsidR="00AE430A" w:rsidRPr="00A71FBC" w:rsidRDefault="00A71FBC" w:rsidP="00CD7ECF">
            <w:pPr>
              <w:pStyle w:val="RepTable"/>
            </w:pPr>
            <w:r w:rsidRPr="00A71FBC">
              <w:t>Yes</w:t>
            </w:r>
          </w:p>
        </w:tc>
      </w:tr>
    </w:tbl>
    <w:p w14:paraId="15EE6AD5" w14:textId="77777777" w:rsidR="00C81348" w:rsidRPr="00B32849" w:rsidRDefault="00C81348" w:rsidP="00636FE1">
      <w:pPr>
        <w:pStyle w:val="Nagwek2"/>
      </w:pPr>
      <w:bookmarkStart w:id="214" w:name="_Toc167789784"/>
      <w:r w:rsidRPr="00B32849">
        <w:t>Exposure Assessment of Plant Protection Product</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B32849">
        <w:t xml:space="preserve"> (KCP 7.2)</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76852E3A" w14:textId="77777777" w:rsidR="00C81348" w:rsidRPr="00B32849" w:rsidRDefault="00636FE1" w:rsidP="00C81348">
      <w:pPr>
        <w:pStyle w:val="RepLabel"/>
        <w:spacing w:before="240"/>
        <w:ind w:left="1417" w:hanging="1417"/>
      </w:pPr>
      <w:r w:rsidRPr="00B32849">
        <w:t>Table </w:t>
      </w:r>
      <w:r w:rsidR="00E9477A">
        <w:fldChar w:fldCharType="begin"/>
      </w:r>
      <w:r w:rsidR="001F20EF">
        <w:instrText xml:space="preserve"> STYLEREF 2 \s </w:instrText>
      </w:r>
      <w:r w:rsidR="00E9477A">
        <w:fldChar w:fldCharType="separate"/>
      </w:r>
      <w:r w:rsidR="007C0A62">
        <w:rPr>
          <w:noProof/>
        </w:rPr>
        <w:t>6.6</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7C0A62">
        <w:rPr>
          <w:noProof/>
        </w:rPr>
        <w:t>1</w:t>
      </w:r>
      <w:r w:rsidR="00E9477A">
        <w:fldChar w:fldCharType="end"/>
      </w:r>
      <w:r w:rsidR="00C81348" w:rsidRPr="00B32849">
        <w:t>:</w:t>
      </w:r>
      <w:r w:rsidR="00C81348" w:rsidRPr="00B32849">
        <w:tab/>
        <w:t xml:space="preserve">Product information and toxicological reference values used for exposure assessment </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75"/>
        <w:gridCol w:w="6236"/>
      </w:tblGrid>
      <w:tr w:rsidR="00F755E4" w:rsidRPr="007D153F" w14:paraId="0DAD33F5" w14:textId="77777777" w:rsidTr="004F6DF0">
        <w:tc>
          <w:tcPr>
            <w:tcW w:w="1687" w:type="pct"/>
          </w:tcPr>
          <w:p w14:paraId="6E4B5C25" w14:textId="77777777" w:rsidR="00F755E4" w:rsidRPr="00B32849" w:rsidRDefault="00F755E4" w:rsidP="00636FE1">
            <w:pPr>
              <w:pStyle w:val="RepTable"/>
            </w:pPr>
            <w:r w:rsidRPr="00B32849">
              <w:t>Product name and code</w:t>
            </w:r>
          </w:p>
        </w:tc>
        <w:tc>
          <w:tcPr>
            <w:tcW w:w="3313" w:type="pct"/>
          </w:tcPr>
          <w:p w14:paraId="5C1ADD6B" w14:textId="77777777" w:rsidR="00F755E4" w:rsidRPr="007D153F" w:rsidRDefault="00F755E4" w:rsidP="00636FE1">
            <w:pPr>
              <w:pStyle w:val="RepTable"/>
              <w:rPr>
                <w:lang w:val="en-US"/>
              </w:rPr>
            </w:pPr>
            <w:r w:rsidRPr="007D153F">
              <w:rPr>
                <w:lang w:val="en-US"/>
              </w:rPr>
              <w:t xml:space="preserve">IMS+MSM+MPR 2+10+30 OD / </w:t>
            </w:r>
            <w:r w:rsidR="007D153F" w:rsidRPr="007D153F">
              <w:rPr>
                <w:lang w:val="en-US"/>
              </w:rPr>
              <w:t>CER</w:t>
            </w:r>
            <w:r w:rsidR="007D153F">
              <w:rPr>
                <w:lang w:val="en-US"/>
              </w:rPr>
              <w:t>ENET</w:t>
            </w:r>
          </w:p>
        </w:tc>
      </w:tr>
      <w:tr w:rsidR="00F755E4" w:rsidRPr="00B32849" w14:paraId="5E81BC75" w14:textId="77777777" w:rsidTr="004F6DF0">
        <w:tc>
          <w:tcPr>
            <w:tcW w:w="1687" w:type="pct"/>
          </w:tcPr>
          <w:p w14:paraId="48AEE890" w14:textId="77777777" w:rsidR="00F755E4" w:rsidRPr="00B32849" w:rsidRDefault="00F755E4" w:rsidP="00636FE1">
            <w:pPr>
              <w:pStyle w:val="RepTable"/>
            </w:pPr>
            <w:r w:rsidRPr="00B32849">
              <w:t>Formulation type</w:t>
            </w:r>
          </w:p>
        </w:tc>
        <w:tc>
          <w:tcPr>
            <w:tcW w:w="3313" w:type="pct"/>
          </w:tcPr>
          <w:p w14:paraId="791CBCBE" w14:textId="77777777" w:rsidR="00F755E4" w:rsidRDefault="00F755E4" w:rsidP="00636FE1">
            <w:pPr>
              <w:pStyle w:val="RepTable"/>
            </w:pPr>
            <w:r>
              <w:t>Oil dispersion (</w:t>
            </w:r>
            <w:r w:rsidRPr="0070624C">
              <w:t>OD</w:t>
            </w:r>
            <w:r>
              <w:t>)</w:t>
            </w:r>
          </w:p>
        </w:tc>
      </w:tr>
      <w:tr w:rsidR="00F755E4" w:rsidRPr="00B32849" w14:paraId="324591CB" w14:textId="77777777" w:rsidTr="004F6DF0">
        <w:tc>
          <w:tcPr>
            <w:tcW w:w="1687" w:type="pct"/>
          </w:tcPr>
          <w:p w14:paraId="3227C306" w14:textId="77777777" w:rsidR="00F755E4" w:rsidRPr="00B32849" w:rsidRDefault="00F755E4" w:rsidP="00636FE1">
            <w:pPr>
              <w:pStyle w:val="RepTable"/>
            </w:pPr>
            <w:r w:rsidRPr="00B32849">
              <w:t>Category</w:t>
            </w:r>
          </w:p>
        </w:tc>
        <w:tc>
          <w:tcPr>
            <w:tcW w:w="3313" w:type="pct"/>
          </w:tcPr>
          <w:p w14:paraId="3A7193F3" w14:textId="77777777" w:rsidR="00F755E4" w:rsidRPr="0070624C" w:rsidRDefault="00F755E4" w:rsidP="00A241B7">
            <w:pPr>
              <w:pStyle w:val="RepTable"/>
              <w:tabs>
                <w:tab w:val="left" w:pos="720"/>
              </w:tabs>
            </w:pPr>
            <w:r w:rsidRPr="0070624C">
              <w:t>Herbicide</w:t>
            </w:r>
          </w:p>
        </w:tc>
      </w:tr>
      <w:tr w:rsidR="004F6DF0" w:rsidRPr="00B32849" w14:paraId="3571B978" w14:textId="77777777" w:rsidTr="004F6DF0">
        <w:tc>
          <w:tcPr>
            <w:tcW w:w="1687" w:type="pct"/>
          </w:tcPr>
          <w:p w14:paraId="31F6DB49" w14:textId="77777777" w:rsidR="004F6DF0" w:rsidRPr="00B32849" w:rsidRDefault="004F6DF0" w:rsidP="00636FE1">
            <w:pPr>
              <w:pStyle w:val="RepTable"/>
            </w:pPr>
            <w:r w:rsidRPr="00B32849">
              <w:t>Active substance(s)</w:t>
            </w:r>
            <w:r w:rsidRPr="00B32849">
              <w:br/>
              <w:t>(incl. content)</w:t>
            </w:r>
          </w:p>
        </w:tc>
        <w:tc>
          <w:tcPr>
            <w:tcW w:w="3313" w:type="pct"/>
          </w:tcPr>
          <w:p w14:paraId="66473E62" w14:textId="77777777" w:rsidR="004F6DF0" w:rsidRDefault="004F6DF0" w:rsidP="00636FE1">
            <w:pPr>
              <w:pStyle w:val="RepTable"/>
              <w:rPr>
                <w:b/>
                <w:bCs/>
              </w:rPr>
            </w:pPr>
            <w:r>
              <w:rPr>
                <w:b/>
                <w:bCs/>
              </w:rPr>
              <w:t>Mefenpyr-diethyl (MPR)</w:t>
            </w:r>
          </w:p>
          <w:p w14:paraId="56311EA6" w14:textId="77777777" w:rsidR="004F6DF0" w:rsidRPr="003B5045" w:rsidRDefault="004F6DF0" w:rsidP="00636FE1">
            <w:pPr>
              <w:pStyle w:val="RepTable"/>
            </w:pPr>
            <w:r w:rsidRPr="003B5045">
              <w:t>30 g/L</w:t>
            </w:r>
          </w:p>
        </w:tc>
      </w:tr>
      <w:tr w:rsidR="004F6DF0" w:rsidRPr="00AB15FF" w14:paraId="3BC328DC" w14:textId="77777777" w:rsidTr="004F6DF0">
        <w:tc>
          <w:tcPr>
            <w:tcW w:w="1687" w:type="pct"/>
          </w:tcPr>
          <w:p w14:paraId="66E51166" w14:textId="77777777" w:rsidR="004F6DF0" w:rsidRPr="00B32849" w:rsidRDefault="004F6DF0" w:rsidP="00636FE1">
            <w:pPr>
              <w:pStyle w:val="RepTable"/>
            </w:pPr>
            <w:r w:rsidRPr="00B32849">
              <w:t>AOEL systemic</w:t>
            </w:r>
          </w:p>
        </w:tc>
        <w:tc>
          <w:tcPr>
            <w:tcW w:w="3313" w:type="pct"/>
          </w:tcPr>
          <w:p w14:paraId="7CD969F7" w14:textId="77777777" w:rsidR="004F6DF0" w:rsidRPr="0070624C" w:rsidRDefault="004F6DF0" w:rsidP="00636FE1">
            <w:pPr>
              <w:pStyle w:val="RepTable"/>
              <w:rPr>
                <w:lang w:val="de-DE"/>
              </w:rPr>
            </w:pPr>
            <w:r>
              <w:rPr>
                <w:lang w:val="de-DE"/>
              </w:rPr>
              <w:t>0.1 mg/kg bw/d</w:t>
            </w:r>
          </w:p>
        </w:tc>
      </w:tr>
      <w:tr w:rsidR="004F6DF0" w:rsidRPr="00B32849" w14:paraId="433543D9" w14:textId="77777777" w:rsidTr="004F6DF0">
        <w:trPr>
          <w:trHeight w:val="23"/>
        </w:trPr>
        <w:tc>
          <w:tcPr>
            <w:tcW w:w="1687" w:type="pct"/>
          </w:tcPr>
          <w:p w14:paraId="49034AC6" w14:textId="77777777" w:rsidR="004F6DF0" w:rsidRPr="00B32849" w:rsidRDefault="004F6DF0" w:rsidP="00636FE1">
            <w:pPr>
              <w:pStyle w:val="RepTable"/>
            </w:pPr>
            <w:r w:rsidRPr="00B32849">
              <w:t>Inhalation absorption</w:t>
            </w:r>
          </w:p>
        </w:tc>
        <w:tc>
          <w:tcPr>
            <w:tcW w:w="3313" w:type="pct"/>
          </w:tcPr>
          <w:p w14:paraId="1E587961" w14:textId="77777777" w:rsidR="004F6DF0" w:rsidRPr="0070624C" w:rsidRDefault="004F6DF0" w:rsidP="00A241B7">
            <w:pPr>
              <w:pStyle w:val="RepTable"/>
              <w:tabs>
                <w:tab w:val="left" w:pos="720"/>
              </w:tabs>
            </w:pPr>
            <w:r>
              <w:t>100%</w:t>
            </w:r>
          </w:p>
        </w:tc>
      </w:tr>
      <w:tr w:rsidR="004F6DF0" w:rsidRPr="00B32849" w14:paraId="6106FD51" w14:textId="77777777" w:rsidTr="004F6DF0">
        <w:tc>
          <w:tcPr>
            <w:tcW w:w="1687" w:type="pct"/>
          </w:tcPr>
          <w:p w14:paraId="6D78ABDA" w14:textId="77777777" w:rsidR="004F6DF0" w:rsidRPr="00B32849" w:rsidRDefault="004F6DF0" w:rsidP="00636FE1">
            <w:pPr>
              <w:pStyle w:val="RepTable"/>
            </w:pPr>
            <w:r w:rsidRPr="00B32849">
              <w:t>Oral absorption</w:t>
            </w:r>
          </w:p>
        </w:tc>
        <w:tc>
          <w:tcPr>
            <w:tcW w:w="3313" w:type="pct"/>
          </w:tcPr>
          <w:p w14:paraId="4965CA19" w14:textId="77777777" w:rsidR="004F6DF0" w:rsidRPr="0070624C" w:rsidRDefault="004F6DF0" w:rsidP="00A241B7">
            <w:pPr>
              <w:pStyle w:val="RepTable"/>
              <w:tabs>
                <w:tab w:val="left" w:pos="720"/>
              </w:tabs>
            </w:pPr>
            <w:r>
              <w:t>73%</w:t>
            </w:r>
          </w:p>
        </w:tc>
      </w:tr>
      <w:tr w:rsidR="004F6DF0" w:rsidRPr="00B32849" w14:paraId="6D97092D" w14:textId="77777777" w:rsidTr="004F6DF0">
        <w:tc>
          <w:tcPr>
            <w:tcW w:w="1687" w:type="pct"/>
          </w:tcPr>
          <w:p w14:paraId="6430FD44" w14:textId="77777777" w:rsidR="004F6DF0" w:rsidRPr="00B32849" w:rsidRDefault="004F6DF0" w:rsidP="00636FE1">
            <w:pPr>
              <w:pStyle w:val="RepTable"/>
            </w:pPr>
            <w:r w:rsidRPr="00B32849">
              <w:t>Dermal absorption</w:t>
            </w:r>
          </w:p>
        </w:tc>
        <w:tc>
          <w:tcPr>
            <w:tcW w:w="3313" w:type="pct"/>
          </w:tcPr>
          <w:p w14:paraId="467108AC" w14:textId="77777777" w:rsidR="004F6DF0" w:rsidRPr="00F41BBA" w:rsidRDefault="004F6DF0" w:rsidP="003B5045">
            <w:pPr>
              <w:pStyle w:val="RepTable"/>
              <w:rPr>
                <w:lang w:val="fr-FR"/>
              </w:rPr>
            </w:pPr>
            <w:r w:rsidRPr="00F41BBA">
              <w:rPr>
                <w:lang w:val="fr-FR"/>
              </w:rPr>
              <w:t xml:space="preserve">Concentrate: </w:t>
            </w:r>
            <w:r>
              <w:rPr>
                <w:lang w:val="fr-FR"/>
              </w:rPr>
              <w:t>70</w:t>
            </w:r>
            <w:r w:rsidRPr="00F41BBA">
              <w:rPr>
                <w:lang w:val="fr-FR"/>
              </w:rPr>
              <w:t>%</w:t>
            </w:r>
          </w:p>
          <w:p w14:paraId="796688B2" w14:textId="77777777" w:rsidR="004F6DF0" w:rsidRPr="00F41BBA" w:rsidRDefault="004F6DF0" w:rsidP="003B5045">
            <w:pPr>
              <w:pStyle w:val="RepTable"/>
              <w:rPr>
                <w:lang w:val="fr-FR"/>
              </w:rPr>
            </w:pPr>
            <w:r w:rsidRPr="00F41BBA">
              <w:rPr>
                <w:lang w:val="fr-FR"/>
              </w:rPr>
              <w:t xml:space="preserve">Dilution: </w:t>
            </w:r>
            <w:r>
              <w:rPr>
                <w:lang w:val="fr-FR"/>
              </w:rPr>
              <w:t>70</w:t>
            </w:r>
            <w:r w:rsidRPr="00F41BBA">
              <w:rPr>
                <w:lang w:val="fr-FR"/>
              </w:rPr>
              <w:t>%</w:t>
            </w:r>
          </w:p>
        </w:tc>
      </w:tr>
    </w:tbl>
    <w:p w14:paraId="5647EE92" w14:textId="77777777" w:rsidR="00C81348" w:rsidRPr="00B32849" w:rsidRDefault="00C81348" w:rsidP="00636FE1">
      <w:pPr>
        <w:pStyle w:val="Nagwek3"/>
      </w:pPr>
      <w:bookmarkStart w:id="215" w:name="_Toc304462612"/>
      <w:bookmarkStart w:id="216" w:name="_Toc314067803"/>
      <w:bookmarkStart w:id="217" w:name="_Toc314122093"/>
      <w:bookmarkStart w:id="218" w:name="_Toc314129272"/>
      <w:bookmarkStart w:id="219" w:name="_Toc314142391"/>
      <w:bookmarkStart w:id="220" w:name="_Toc314557398"/>
      <w:bookmarkStart w:id="221" w:name="_Toc314557656"/>
      <w:bookmarkStart w:id="222" w:name="_Toc328552157"/>
      <w:bookmarkStart w:id="223" w:name="_Toc332020600"/>
      <w:bookmarkStart w:id="224" w:name="_Toc332203444"/>
      <w:bookmarkStart w:id="225" w:name="_Toc332206996"/>
      <w:bookmarkStart w:id="226" w:name="_Toc332296165"/>
      <w:bookmarkStart w:id="227" w:name="_Toc336434732"/>
      <w:bookmarkStart w:id="228" w:name="_Toc397516883"/>
      <w:bookmarkStart w:id="229" w:name="_Toc398627863"/>
      <w:bookmarkStart w:id="230" w:name="_Toc399335718"/>
      <w:bookmarkStart w:id="231" w:name="_Toc399764858"/>
      <w:bookmarkStart w:id="232" w:name="_Toc412562650"/>
      <w:bookmarkStart w:id="233" w:name="_Toc412562727"/>
      <w:bookmarkStart w:id="234" w:name="_Toc413662719"/>
      <w:bookmarkStart w:id="235" w:name="_Toc413673576"/>
      <w:bookmarkStart w:id="236" w:name="_Toc413673674"/>
      <w:bookmarkStart w:id="237" w:name="_Toc413673745"/>
      <w:bookmarkStart w:id="238" w:name="_Toc413928644"/>
      <w:bookmarkStart w:id="239" w:name="_Toc413936258"/>
      <w:bookmarkStart w:id="240" w:name="_Toc413937969"/>
      <w:bookmarkStart w:id="241" w:name="_Toc414026696"/>
      <w:bookmarkStart w:id="242" w:name="_Toc414974075"/>
      <w:bookmarkStart w:id="243" w:name="_Toc450900949"/>
      <w:bookmarkStart w:id="244" w:name="_Toc450920615"/>
      <w:bookmarkStart w:id="245" w:name="_Toc450923736"/>
      <w:bookmarkStart w:id="246" w:name="_Toc454460969"/>
      <w:bookmarkStart w:id="247" w:name="_Toc454462805"/>
      <w:bookmarkStart w:id="248" w:name="_Toc167789785"/>
      <w:r w:rsidRPr="00B32849">
        <w:t>Selection of critical use(s) and justification</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20982E2F" w14:textId="77777777" w:rsidR="00C81348" w:rsidRPr="00B32849" w:rsidRDefault="00C81348" w:rsidP="00636FE1">
      <w:pPr>
        <w:pStyle w:val="RepStandard"/>
      </w:pPr>
      <w:r w:rsidRPr="00B32849">
        <w:t>The critical GAP used for the exposure assessment of the plant protection prod</w:t>
      </w:r>
      <w:r w:rsidRPr="00A81F37">
        <w:t xml:space="preserve">uct is shown in </w:t>
      </w:r>
      <w:r w:rsidR="000E2089">
        <w:fldChar w:fldCharType="begin"/>
      </w:r>
      <w:r w:rsidR="000E2089">
        <w:instrText xml:space="preserve"> REF _Ref413937535 \h  \* MERGEFORMAT </w:instrText>
      </w:r>
      <w:r w:rsidR="000E2089">
        <w:fldChar w:fldCharType="separate"/>
      </w:r>
      <w:r w:rsidR="007C0A62" w:rsidRPr="00A81F37">
        <w:t>Table </w:t>
      </w:r>
      <w:r w:rsidR="007C0A62" w:rsidRPr="00A81F37">
        <w:rPr>
          <w:noProof/>
        </w:rPr>
        <w:t>6.1</w:t>
      </w:r>
      <w:r w:rsidR="007C0A62" w:rsidRPr="00A81F37">
        <w:noBreakHyphen/>
        <w:t>4</w:t>
      </w:r>
      <w:r w:rsidR="000E2089">
        <w:fldChar w:fldCharType="end"/>
      </w:r>
      <w:r w:rsidRPr="00A81F37">
        <w:t>. A list of all intended uses within the zone is given in Part B, Section 0.</w:t>
      </w:r>
      <w:r w:rsidRPr="00B32849">
        <w:t xml:space="preserve"> </w:t>
      </w:r>
    </w:p>
    <w:p w14:paraId="09307E12" w14:textId="77777777" w:rsidR="00C81348" w:rsidRDefault="00C81348" w:rsidP="00636FE1">
      <w:pPr>
        <w:pStyle w:val="Nagwek3"/>
      </w:pPr>
      <w:bookmarkStart w:id="249" w:name="_Toc328552159"/>
      <w:bookmarkStart w:id="250" w:name="_Toc332020602"/>
      <w:bookmarkStart w:id="251" w:name="_Toc332203445"/>
      <w:bookmarkStart w:id="252" w:name="_Toc332206997"/>
      <w:bookmarkStart w:id="253" w:name="_Toc332296166"/>
      <w:bookmarkStart w:id="254" w:name="_Toc336434733"/>
      <w:bookmarkStart w:id="255" w:name="_Toc397516884"/>
      <w:bookmarkStart w:id="256" w:name="_Toc398627864"/>
      <w:bookmarkStart w:id="257" w:name="_Toc399335719"/>
      <w:bookmarkStart w:id="258" w:name="_Toc399764859"/>
      <w:bookmarkStart w:id="259" w:name="_Toc412562651"/>
      <w:bookmarkStart w:id="260" w:name="_Toc412562728"/>
      <w:bookmarkStart w:id="261" w:name="_Toc413662720"/>
      <w:bookmarkStart w:id="262" w:name="_Toc413673577"/>
      <w:bookmarkStart w:id="263" w:name="_Toc413673675"/>
      <w:bookmarkStart w:id="264" w:name="_Toc413673746"/>
      <w:bookmarkStart w:id="265" w:name="_Toc413928645"/>
      <w:bookmarkStart w:id="266" w:name="_Toc413936259"/>
      <w:bookmarkStart w:id="267" w:name="_Toc413937970"/>
      <w:bookmarkStart w:id="268" w:name="_Toc414026697"/>
      <w:bookmarkStart w:id="269" w:name="_Toc414974076"/>
      <w:bookmarkStart w:id="270" w:name="_Toc450900950"/>
      <w:bookmarkStart w:id="271" w:name="_Toc450920616"/>
      <w:bookmarkStart w:id="272" w:name="_Toc450923737"/>
      <w:bookmarkStart w:id="273" w:name="_Toc454460970"/>
      <w:bookmarkStart w:id="274" w:name="_Toc454462806"/>
      <w:bookmarkStart w:id="275" w:name="_Toc167789786"/>
      <w:bookmarkStart w:id="276" w:name="_Toc300147919"/>
      <w:bookmarkStart w:id="277" w:name="_Toc304462613"/>
      <w:bookmarkStart w:id="278" w:name="_Toc314067804"/>
      <w:bookmarkStart w:id="279" w:name="_Toc314122094"/>
      <w:bookmarkStart w:id="280" w:name="_Toc314129273"/>
      <w:bookmarkStart w:id="281" w:name="_Toc314142392"/>
      <w:bookmarkStart w:id="282" w:name="_Toc314557399"/>
      <w:bookmarkStart w:id="283" w:name="_Toc314557657"/>
      <w:r w:rsidRPr="00B32849">
        <w:t>Operator exposure (KCP 7.2.1)</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p>
    <w:p w14:paraId="24612679" w14:textId="77777777" w:rsidR="00C81348" w:rsidRPr="00B32849" w:rsidRDefault="00C81348" w:rsidP="00636FE1">
      <w:pPr>
        <w:pStyle w:val="Nagwek4"/>
        <w:rPr>
          <w:lang w:val="en-GB"/>
        </w:rPr>
      </w:pPr>
      <w:bookmarkStart w:id="284" w:name="_Toc328552160"/>
      <w:bookmarkStart w:id="285" w:name="_Toc332020603"/>
      <w:bookmarkStart w:id="286" w:name="_Toc332203446"/>
      <w:bookmarkStart w:id="287" w:name="_Toc332206998"/>
      <w:bookmarkStart w:id="288" w:name="_Toc332296167"/>
      <w:bookmarkStart w:id="289" w:name="_Toc336434734"/>
      <w:bookmarkStart w:id="290" w:name="_Toc397516885"/>
      <w:bookmarkStart w:id="291" w:name="_Toc398627865"/>
      <w:bookmarkStart w:id="292" w:name="_Toc399335720"/>
      <w:bookmarkStart w:id="293" w:name="_Toc399764860"/>
      <w:bookmarkStart w:id="294" w:name="_Toc412562652"/>
      <w:bookmarkStart w:id="295" w:name="_Toc412562729"/>
      <w:bookmarkStart w:id="296" w:name="_Toc413662721"/>
      <w:bookmarkStart w:id="297" w:name="_Toc413673578"/>
      <w:bookmarkStart w:id="298" w:name="_Toc413673676"/>
      <w:bookmarkStart w:id="299" w:name="_Toc413673747"/>
      <w:bookmarkStart w:id="300" w:name="_Toc413928646"/>
      <w:bookmarkStart w:id="301" w:name="_Toc413936260"/>
      <w:bookmarkStart w:id="302" w:name="_Toc413937971"/>
      <w:bookmarkStart w:id="303" w:name="_Toc414026698"/>
      <w:bookmarkStart w:id="304" w:name="_Toc414974077"/>
      <w:bookmarkStart w:id="305" w:name="_Toc450900951"/>
      <w:bookmarkStart w:id="306" w:name="_Toc450920617"/>
      <w:bookmarkStart w:id="307" w:name="_Toc450923738"/>
      <w:bookmarkStart w:id="308" w:name="_Toc454460971"/>
      <w:bookmarkStart w:id="309" w:name="_Toc454462807"/>
      <w:bookmarkStart w:id="310" w:name="_Toc167789787"/>
      <w:bookmarkEnd w:id="276"/>
      <w:bookmarkEnd w:id="277"/>
      <w:bookmarkEnd w:id="278"/>
      <w:bookmarkEnd w:id="279"/>
      <w:bookmarkEnd w:id="280"/>
      <w:bookmarkEnd w:id="281"/>
      <w:bookmarkEnd w:id="282"/>
      <w:bookmarkEnd w:id="283"/>
      <w:r w:rsidRPr="00B32849">
        <w:rPr>
          <w:lang w:val="en-GB"/>
        </w:rPr>
        <w:t>Estimation of operator exposure</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3E0DB0B2" w14:textId="77777777" w:rsidR="00C81348" w:rsidRPr="00B32849" w:rsidRDefault="00C81348" w:rsidP="00636FE1">
      <w:pPr>
        <w:pStyle w:val="RepStandard"/>
      </w:pPr>
      <w:r w:rsidRPr="00B32849">
        <w:t xml:space="preserve">A summary of the exposure models used for estimation of operator exposure to the </w:t>
      </w:r>
      <w:r w:rsidR="004F6DF0">
        <w:t>safener</w:t>
      </w:r>
      <w:r w:rsidRPr="00B32849">
        <w:t xml:space="preserve"> during application of </w:t>
      </w:r>
      <w:r w:rsidR="00B66628">
        <w:t>IMS+MSM+MPR 2+10+30 OD</w:t>
      </w:r>
      <w:r w:rsidRPr="00B32849">
        <w:t xml:space="preserve"> according to the critical use(s) is presented in </w:t>
      </w:r>
      <w:r w:rsidR="00E9477A" w:rsidRPr="00B32849">
        <w:fldChar w:fldCharType="begin"/>
      </w:r>
      <w:r w:rsidR="00682E32" w:rsidRPr="00B32849">
        <w:instrText xml:space="preserve"> REF _Ref413931167 \h </w:instrText>
      </w:r>
      <w:r w:rsidR="00E9477A" w:rsidRPr="00B32849">
        <w:fldChar w:fldCharType="separate"/>
      </w:r>
      <w:r w:rsidR="007C0A62" w:rsidRPr="00B32849">
        <w:t>Table </w:t>
      </w:r>
      <w:r w:rsidR="007C0A62">
        <w:rPr>
          <w:noProof/>
        </w:rPr>
        <w:t>6.6</w:t>
      </w:r>
      <w:r w:rsidR="007C0A62">
        <w:noBreakHyphen/>
      </w:r>
      <w:r w:rsidR="007C0A62">
        <w:rPr>
          <w:noProof/>
        </w:rPr>
        <w:t>2</w:t>
      </w:r>
      <w:r w:rsidR="00E9477A" w:rsidRPr="00B32849">
        <w:fldChar w:fldCharType="end"/>
      </w:r>
      <w:r w:rsidRPr="00B32849">
        <w:t xml:space="preserve">. </w:t>
      </w:r>
      <w:r w:rsidR="00FC75E0">
        <w:t>The o</w:t>
      </w:r>
      <w:r w:rsidRPr="00B32849">
        <w:t>utcome of the estimation is presented in</w:t>
      </w:r>
      <w:r w:rsidR="00682E32" w:rsidRPr="00B32849">
        <w:t xml:space="preserve"> </w:t>
      </w:r>
      <w:r w:rsidR="00E9477A">
        <w:fldChar w:fldCharType="begin"/>
      </w:r>
      <w:r w:rsidR="00D24FE8">
        <w:instrText xml:space="preserve"> REF _Ref413931092 \h </w:instrText>
      </w:r>
      <w:r w:rsidR="00E9477A">
        <w:fldChar w:fldCharType="separate"/>
      </w:r>
      <w:r w:rsidR="00D24FE8" w:rsidRPr="00B32849">
        <w:t>Table </w:t>
      </w:r>
      <w:r w:rsidR="00D24FE8">
        <w:rPr>
          <w:noProof/>
        </w:rPr>
        <w:t>6.6</w:t>
      </w:r>
      <w:r w:rsidR="00D24FE8">
        <w:noBreakHyphen/>
      </w:r>
      <w:r w:rsidR="00D24FE8">
        <w:rPr>
          <w:noProof/>
        </w:rPr>
        <w:t>3</w:t>
      </w:r>
      <w:r w:rsidR="00E9477A">
        <w:fldChar w:fldCharType="end"/>
      </w:r>
      <w:r w:rsidR="007C647B" w:rsidRPr="00552111">
        <w:t xml:space="preserve"> (longer term exposure)</w:t>
      </w:r>
      <w:r w:rsidRPr="00552111">
        <w:t>.</w:t>
      </w:r>
      <w:r w:rsidRPr="00B32849">
        <w:t xml:space="preserve"> </w:t>
      </w:r>
      <w:bookmarkStart w:id="311" w:name="_Toc300147920"/>
      <w:bookmarkStart w:id="312" w:name="_Toc304462614"/>
      <w:bookmarkStart w:id="313" w:name="_Toc314067805"/>
      <w:bookmarkStart w:id="314" w:name="_Toc314122095"/>
      <w:bookmarkStart w:id="315" w:name="_Toc314129274"/>
      <w:bookmarkStart w:id="316" w:name="_Toc314142393"/>
      <w:bookmarkStart w:id="317" w:name="_Toc314557400"/>
      <w:bookmarkStart w:id="318" w:name="_Toc314557658"/>
      <w:r w:rsidRPr="00B32849">
        <w:t xml:space="preserve">Detailed calculations are in </w:t>
      </w:r>
      <w:r w:rsidR="00E9477A" w:rsidRPr="00B32849">
        <w:fldChar w:fldCharType="begin"/>
      </w:r>
      <w:r w:rsidR="00936E35" w:rsidRPr="00B32849">
        <w:instrText xml:space="preserve"> REF _Ref414444418 \r \h </w:instrText>
      </w:r>
      <w:r w:rsidR="00E9477A" w:rsidRPr="00B32849">
        <w:fldChar w:fldCharType="separate"/>
      </w:r>
      <w:r w:rsidR="007C0A62">
        <w:t>Appendix 3</w:t>
      </w:r>
      <w:r w:rsidR="00E9477A" w:rsidRPr="00B32849">
        <w:fldChar w:fldCharType="end"/>
      </w:r>
      <w:r w:rsidRPr="00B32849">
        <w:t>.</w:t>
      </w:r>
    </w:p>
    <w:p w14:paraId="2E40741B" w14:textId="77777777" w:rsidR="00C81348" w:rsidRPr="00B32849" w:rsidRDefault="00636FE1" w:rsidP="00C81348">
      <w:pPr>
        <w:pStyle w:val="RepLabel"/>
        <w:spacing w:before="240"/>
      </w:pPr>
      <w:bookmarkStart w:id="319" w:name="_Ref413931167"/>
      <w:bookmarkEnd w:id="311"/>
      <w:bookmarkEnd w:id="312"/>
      <w:bookmarkEnd w:id="313"/>
      <w:bookmarkEnd w:id="314"/>
      <w:bookmarkEnd w:id="315"/>
      <w:bookmarkEnd w:id="316"/>
      <w:bookmarkEnd w:id="317"/>
      <w:bookmarkEnd w:id="318"/>
      <w:r w:rsidRPr="00B32849">
        <w:t>Table </w:t>
      </w:r>
      <w:r w:rsidR="00E9477A">
        <w:fldChar w:fldCharType="begin"/>
      </w:r>
      <w:r w:rsidR="001F20EF">
        <w:instrText xml:space="preserve"> STYLEREF 2 \s </w:instrText>
      </w:r>
      <w:r w:rsidR="00E9477A">
        <w:fldChar w:fldCharType="separate"/>
      </w:r>
      <w:r w:rsidR="007C0A62">
        <w:rPr>
          <w:noProof/>
        </w:rPr>
        <w:t>6.6</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7C0A62">
        <w:rPr>
          <w:noProof/>
        </w:rPr>
        <w:t>2</w:t>
      </w:r>
      <w:r w:rsidR="00E9477A">
        <w:fldChar w:fldCharType="end"/>
      </w:r>
      <w:bookmarkEnd w:id="319"/>
      <w:r w:rsidR="00C81348" w:rsidRPr="00B32849">
        <w:t>:</w:t>
      </w:r>
      <w:r w:rsidR="00C81348"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3"/>
        <w:gridCol w:w="7159"/>
      </w:tblGrid>
      <w:tr w:rsidR="00C81348" w:rsidRPr="00B32849" w14:paraId="68CD4DB4" w14:textId="77777777" w:rsidTr="00A241B7">
        <w:tc>
          <w:tcPr>
            <w:tcW w:w="1221" w:type="pct"/>
          </w:tcPr>
          <w:p w14:paraId="79B308AC" w14:textId="77777777" w:rsidR="00C81348" w:rsidRPr="00B32849" w:rsidRDefault="00C81348" w:rsidP="00636FE1">
            <w:pPr>
              <w:pStyle w:val="RepTable"/>
            </w:pPr>
            <w:r w:rsidRPr="00B32849">
              <w:t>Critical use(s)</w:t>
            </w:r>
          </w:p>
        </w:tc>
        <w:tc>
          <w:tcPr>
            <w:tcW w:w="3779" w:type="pct"/>
          </w:tcPr>
          <w:p w14:paraId="646098A8" w14:textId="77777777" w:rsidR="00C81348" w:rsidRPr="00B32849" w:rsidRDefault="005B6271" w:rsidP="00636FE1">
            <w:pPr>
              <w:pStyle w:val="RepTable"/>
            </w:pPr>
            <w:r>
              <w:t>Cereals</w:t>
            </w:r>
            <w:r w:rsidR="00C81348" w:rsidRPr="00B32849">
              <w:t xml:space="preserve"> (max. </w:t>
            </w:r>
            <w:r>
              <w:t>1.5</w:t>
            </w:r>
            <w:r w:rsidR="00040854">
              <w:t xml:space="preserve"> L</w:t>
            </w:r>
            <w:r w:rsidR="00C81348" w:rsidRPr="00B32849">
              <w:t xml:space="preserve"> product/ha)</w:t>
            </w:r>
          </w:p>
        </w:tc>
      </w:tr>
      <w:tr w:rsidR="00C81348" w:rsidRPr="00B32849" w14:paraId="17F6EED2" w14:textId="77777777" w:rsidTr="00A241B7">
        <w:tc>
          <w:tcPr>
            <w:tcW w:w="1221" w:type="pct"/>
          </w:tcPr>
          <w:p w14:paraId="272AE914" w14:textId="77777777" w:rsidR="00C81348" w:rsidRPr="00B32849" w:rsidRDefault="00C81348" w:rsidP="00636FE1">
            <w:pPr>
              <w:pStyle w:val="RepTable"/>
            </w:pPr>
            <w:r w:rsidRPr="00B32849">
              <w:t>Model(s)</w:t>
            </w:r>
          </w:p>
        </w:tc>
        <w:tc>
          <w:tcPr>
            <w:tcW w:w="3779" w:type="pct"/>
          </w:tcPr>
          <w:p w14:paraId="343C7351" w14:textId="77777777" w:rsidR="00C81348" w:rsidRPr="00552111" w:rsidRDefault="00C3126B" w:rsidP="00636FE1">
            <w:pPr>
              <w:pStyle w:val="RepTable"/>
              <w:rPr>
                <w:bCs/>
                <w:szCs w:val="20"/>
              </w:rPr>
            </w:pPr>
            <w:r w:rsidRPr="00552111">
              <w:rPr>
                <w:bCs/>
                <w:szCs w:val="20"/>
              </w:rPr>
              <w:t xml:space="preserve">Guidance on the assessment of exposure of operators, workers, residents and bystanders in risk assessment for plant protection products; EFSA Journal </w:t>
            </w:r>
            <w:r w:rsidR="007D476F">
              <w:rPr>
                <w:bCs/>
                <w:szCs w:val="20"/>
              </w:rPr>
              <w:t>2022;20(1):7032</w:t>
            </w:r>
          </w:p>
          <w:p w14:paraId="0E20B61B" w14:textId="77777777" w:rsidR="00C9713D" w:rsidRPr="00B32849" w:rsidRDefault="00A24F36" w:rsidP="00735D28">
            <w:pPr>
              <w:pStyle w:val="RepTable"/>
            </w:pPr>
            <w:r>
              <w:t>OPEX version: 0.3.22</w:t>
            </w:r>
          </w:p>
        </w:tc>
      </w:tr>
    </w:tbl>
    <w:p w14:paraId="7734ACED" w14:textId="77777777" w:rsidR="00C81348" w:rsidRPr="007C647B" w:rsidRDefault="00217B1C" w:rsidP="00C81348">
      <w:pPr>
        <w:pStyle w:val="RepLabel"/>
        <w:spacing w:before="240"/>
        <w:rPr>
          <w:highlight w:val="magenta"/>
        </w:rPr>
      </w:pPr>
      <w:bookmarkStart w:id="320" w:name="_Ref413931092"/>
      <w:r w:rsidRPr="00B32849">
        <w:lastRenderedPageBreak/>
        <w:t>Table </w:t>
      </w:r>
      <w:r w:rsidR="00E9477A">
        <w:fldChar w:fldCharType="begin"/>
      </w:r>
      <w:r w:rsidR="001F20EF">
        <w:instrText xml:space="preserve"> STYLEREF 2 \s </w:instrText>
      </w:r>
      <w:r w:rsidR="00E9477A">
        <w:fldChar w:fldCharType="separate"/>
      </w:r>
      <w:r w:rsidR="00D24FE8">
        <w:rPr>
          <w:noProof/>
        </w:rPr>
        <w:t>6.6</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D24FE8">
        <w:rPr>
          <w:noProof/>
        </w:rPr>
        <w:t>3</w:t>
      </w:r>
      <w:r w:rsidR="00E9477A">
        <w:fldChar w:fldCharType="end"/>
      </w:r>
      <w:bookmarkEnd w:id="320"/>
      <w:r w:rsidR="00DF59B5" w:rsidRPr="00B32849">
        <w:t>:</w:t>
      </w:r>
      <w:r w:rsidRPr="00B32849">
        <w:tab/>
      </w:r>
      <w:r w:rsidR="00C81348" w:rsidRPr="00552111">
        <w:t xml:space="preserve">Estimated operator exposure </w:t>
      </w:r>
      <w:r w:rsidR="00735D28" w:rsidRPr="00552111">
        <w:t>(</w:t>
      </w:r>
      <w:r w:rsidR="00080328">
        <w:t>long-term</w:t>
      </w:r>
      <w:r w:rsidR="00735D28" w:rsidRPr="00552111">
        <w:t xml:space="preserve"> exposure)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67"/>
        <w:gridCol w:w="3655"/>
        <w:gridCol w:w="1510"/>
        <w:gridCol w:w="1540"/>
      </w:tblGrid>
      <w:tr w:rsidR="00413DC3" w:rsidRPr="00552111" w14:paraId="63C5FFBC" w14:textId="77777777" w:rsidTr="00413DC3">
        <w:tc>
          <w:tcPr>
            <w:tcW w:w="0" w:type="auto"/>
            <w:vAlign w:val="center"/>
          </w:tcPr>
          <w:p w14:paraId="3ADAFA9B" w14:textId="77777777" w:rsidR="00413DC3" w:rsidRPr="00552111" w:rsidRDefault="00413DC3" w:rsidP="00130228">
            <w:pPr>
              <w:pStyle w:val="RepTableHeader"/>
              <w:jc w:val="center"/>
              <w:rPr>
                <w:lang w:val="en-GB"/>
              </w:rPr>
            </w:pPr>
          </w:p>
        </w:tc>
        <w:tc>
          <w:tcPr>
            <w:tcW w:w="0" w:type="auto"/>
            <w:vAlign w:val="center"/>
          </w:tcPr>
          <w:p w14:paraId="7DCCE58B" w14:textId="77777777" w:rsidR="00413DC3" w:rsidRPr="00552111" w:rsidRDefault="00413DC3" w:rsidP="00130228">
            <w:pPr>
              <w:pStyle w:val="RepTableHeader"/>
              <w:jc w:val="center"/>
              <w:rPr>
                <w:lang w:val="en-GB"/>
              </w:rPr>
            </w:pPr>
          </w:p>
        </w:tc>
        <w:tc>
          <w:tcPr>
            <w:tcW w:w="0" w:type="auto"/>
            <w:gridSpan w:val="2"/>
          </w:tcPr>
          <w:p w14:paraId="388F1283" w14:textId="77777777" w:rsidR="00413DC3" w:rsidRDefault="00413DC3" w:rsidP="008052BF">
            <w:pPr>
              <w:pStyle w:val="RepTableHeader"/>
              <w:jc w:val="center"/>
              <w:rPr>
                <w:lang w:val="en-GB"/>
              </w:rPr>
            </w:pPr>
            <w:r>
              <w:rPr>
                <w:lang w:val="en-GB"/>
              </w:rPr>
              <w:t>Mefenpyr-diethyl</w:t>
            </w:r>
          </w:p>
        </w:tc>
      </w:tr>
      <w:tr w:rsidR="00413DC3" w:rsidRPr="00552111" w14:paraId="4813E6F3" w14:textId="77777777" w:rsidTr="00413DC3">
        <w:tc>
          <w:tcPr>
            <w:tcW w:w="0" w:type="auto"/>
          </w:tcPr>
          <w:p w14:paraId="3DF0A876" w14:textId="77777777" w:rsidR="00413DC3" w:rsidRPr="00552111" w:rsidRDefault="00413DC3" w:rsidP="00A659F6">
            <w:pPr>
              <w:pStyle w:val="RepTableHeader"/>
              <w:rPr>
                <w:lang w:val="en-GB"/>
              </w:rPr>
            </w:pPr>
            <w:r w:rsidRPr="00552111">
              <w:rPr>
                <w:lang w:val="en-GB"/>
              </w:rPr>
              <w:t>Model data</w:t>
            </w:r>
          </w:p>
        </w:tc>
        <w:tc>
          <w:tcPr>
            <w:tcW w:w="0" w:type="auto"/>
          </w:tcPr>
          <w:p w14:paraId="547B968D" w14:textId="77777777" w:rsidR="00413DC3" w:rsidRPr="00552111" w:rsidRDefault="00413DC3" w:rsidP="00A659F6">
            <w:pPr>
              <w:pStyle w:val="RepTableHeader"/>
              <w:rPr>
                <w:lang w:val="en-GB"/>
              </w:rPr>
            </w:pPr>
            <w:r w:rsidRPr="00552111">
              <w:rPr>
                <w:lang w:val="en-GB"/>
              </w:rPr>
              <w:t>Level of PPE</w:t>
            </w:r>
          </w:p>
        </w:tc>
        <w:tc>
          <w:tcPr>
            <w:tcW w:w="0" w:type="auto"/>
          </w:tcPr>
          <w:p w14:paraId="244B7757" w14:textId="77777777" w:rsidR="00413DC3" w:rsidRPr="00552111" w:rsidRDefault="00413DC3" w:rsidP="00A659F6">
            <w:pPr>
              <w:pStyle w:val="RepTableHeader"/>
              <w:jc w:val="center"/>
              <w:rPr>
                <w:lang w:val="en-GB"/>
              </w:rPr>
            </w:pPr>
            <w:r w:rsidRPr="00552111">
              <w:rPr>
                <w:lang w:val="en-GB"/>
              </w:rPr>
              <w:t xml:space="preserve">Total absorbed dose </w:t>
            </w:r>
            <w:r w:rsidRPr="00552111">
              <w:rPr>
                <w:lang w:val="en-GB"/>
              </w:rPr>
              <w:br/>
              <w:t>(mg/kg</w:t>
            </w:r>
            <w:r>
              <w:rPr>
                <w:lang w:val="en-GB"/>
              </w:rPr>
              <w:t xml:space="preserve"> </w:t>
            </w:r>
            <w:proofErr w:type="spellStart"/>
            <w:r>
              <w:rPr>
                <w:lang w:val="en-GB"/>
              </w:rPr>
              <w:t>bw</w:t>
            </w:r>
            <w:proofErr w:type="spellEnd"/>
            <w:r w:rsidRPr="00552111">
              <w:rPr>
                <w:lang w:val="en-GB"/>
              </w:rPr>
              <w:t>/day)</w:t>
            </w:r>
          </w:p>
        </w:tc>
        <w:tc>
          <w:tcPr>
            <w:tcW w:w="0" w:type="auto"/>
          </w:tcPr>
          <w:p w14:paraId="7E2E0F75" w14:textId="77777777" w:rsidR="00413DC3" w:rsidRPr="00552111" w:rsidRDefault="00413DC3" w:rsidP="00A659F6">
            <w:pPr>
              <w:pStyle w:val="RepTableHeader"/>
              <w:jc w:val="center"/>
              <w:rPr>
                <w:lang w:val="en-GB"/>
              </w:rPr>
            </w:pPr>
            <w:r w:rsidRPr="00552111">
              <w:rPr>
                <w:lang w:val="en-GB"/>
              </w:rPr>
              <w:t>% of systemic AOEL</w:t>
            </w:r>
          </w:p>
        </w:tc>
      </w:tr>
      <w:tr w:rsidR="00A659F6" w:rsidRPr="00552111" w14:paraId="3139FB04" w14:textId="77777777" w:rsidTr="00413DC3">
        <w:tc>
          <w:tcPr>
            <w:tcW w:w="0" w:type="auto"/>
            <w:gridSpan w:val="4"/>
          </w:tcPr>
          <w:p w14:paraId="3E8FE466" w14:textId="77777777" w:rsidR="00A659F6" w:rsidRDefault="00A659F6" w:rsidP="00A659F6">
            <w:pPr>
              <w:pStyle w:val="RepStandard"/>
              <w:rPr>
                <w:sz w:val="20"/>
                <w:szCs w:val="20"/>
              </w:rPr>
            </w:pPr>
            <w:r>
              <w:rPr>
                <w:sz w:val="20"/>
                <w:szCs w:val="20"/>
              </w:rPr>
              <w:t>Outdoor, downward spraying, vehicle-mounted, field crops</w:t>
            </w:r>
          </w:p>
        </w:tc>
      </w:tr>
      <w:tr w:rsidR="00413DC3" w:rsidRPr="00552111" w14:paraId="0556313B" w14:textId="77777777" w:rsidTr="00413DC3">
        <w:tc>
          <w:tcPr>
            <w:tcW w:w="0" w:type="auto"/>
            <w:gridSpan w:val="2"/>
          </w:tcPr>
          <w:p w14:paraId="185F99C1" w14:textId="77777777" w:rsidR="00413DC3" w:rsidRPr="00552111" w:rsidRDefault="00413DC3" w:rsidP="00A659F6">
            <w:pPr>
              <w:pStyle w:val="RepStandard"/>
              <w:rPr>
                <w:sz w:val="20"/>
                <w:szCs w:val="20"/>
              </w:rPr>
            </w:pPr>
            <w:r w:rsidRPr="00552111">
              <w:rPr>
                <w:sz w:val="20"/>
                <w:szCs w:val="20"/>
              </w:rPr>
              <w:t>Application rate</w:t>
            </w:r>
          </w:p>
        </w:tc>
        <w:tc>
          <w:tcPr>
            <w:tcW w:w="0" w:type="auto"/>
            <w:gridSpan w:val="2"/>
          </w:tcPr>
          <w:p w14:paraId="269A37AA" w14:textId="77777777" w:rsidR="00413DC3" w:rsidRDefault="00413DC3" w:rsidP="00CB7487">
            <w:pPr>
              <w:pStyle w:val="RepStandard"/>
              <w:jc w:val="center"/>
              <w:rPr>
                <w:sz w:val="20"/>
                <w:szCs w:val="20"/>
              </w:rPr>
            </w:pPr>
            <w:r>
              <w:rPr>
                <w:sz w:val="20"/>
                <w:szCs w:val="20"/>
              </w:rPr>
              <w:t xml:space="preserve">0.045 kg </w:t>
            </w:r>
            <w:proofErr w:type="spellStart"/>
            <w:r>
              <w:rPr>
                <w:sz w:val="20"/>
                <w:szCs w:val="20"/>
              </w:rPr>
              <w:t>a.s.</w:t>
            </w:r>
            <w:proofErr w:type="spellEnd"/>
            <w:r>
              <w:rPr>
                <w:sz w:val="20"/>
                <w:szCs w:val="20"/>
              </w:rPr>
              <w:t>/ha</w:t>
            </w:r>
          </w:p>
        </w:tc>
      </w:tr>
      <w:tr w:rsidR="00413DC3" w:rsidRPr="00552111" w14:paraId="49C50D1A" w14:textId="77777777" w:rsidTr="00413DC3">
        <w:trPr>
          <w:trHeight w:val="326"/>
        </w:trPr>
        <w:tc>
          <w:tcPr>
            <w:tcW w:w="0" w:type="auto"/>
            <w:vMerge w:val="restart"/>
          </w:tcPr>
          <w:p w14:paraId="56AB47F3" w14:textId="77777777" w:rsidR="00413DC3" w:rsidRPr="00552111" w:rsidRDefault="00413DC3" w:rsidP="00A659F6">
            <w:pPr>
              <w:pStyle w:val="RepStandard"/>
              <w:jc w:val="left"/>
              <w:rPr>
                <w:sz w:val="20"/>
                <w:szCs w:val="20"/>
              </w:rPr>
            </w:pPr>
            <w:r w:rsidRPr="00552111">
              <w:rPr>
                <w:b/>
                <w:sz w:val="20"/>
                <w:szCs w:val="20"/>
              </w:rPr>
              <w:t xml:space="preserve">Spray application outdoor </w:t>
            </w:r>
            <w:r w:rsidRPr="00552111">
              <w:rPr>
                <w:sz w:val="20"/>
                <w:szCs w:val="20"/>
              </w:rPr>
              <w:t>(</w:t>
            </w:r>
            <w:r>
              <w:rPr>
                <w:sz w:val="20"/>
                <w:szCs w:val="20"/>
              </w:rPr>
              <w:t>7</w:t>
            </w:r>
            <w:r w:rsidRPr="00552111">
              <w:rPr>
                <w:sz w:val="20"/>
              </w:rPr>
              <w:t>5</w:t>
            </w:r>
            <w:r w:rsidRPr="00552111">
              <w:rPr>
                <w:sz w:val="20"/>
                <w:vertAlign w:val="superscript"/>
              </w:rPr>
              <w:t>th</w:t>
            </w:r>
            <w:r w:rsidRPr="00552111">
              <w:rPr>
                <w:sz w:val="20"/>
              </w:rPr>
              <w:t xml:space="preserve"> percentile</w:t>
            </w:r>
            <w:r w:rsidRPr="00552111">
              <w:rPr>
                <w:sz w:val="20"/>
                <w:szCs w:val="20"/>
              </w:rPr>
              <w:t>)</w:t>
            </w:r>
          </w:p>
          <w:p w14:paraId="03F412DE" w14:textId="77777777" w:rsidR="00413DC3" w:rsidRPr="00552111" w:rsidRDefault="00413DC3" w:rsidP="00A659F6">
            <w:pPr>
              <w:pStyle w:val="RepTable"/>
              <w:rPr>
                <w:szCs w:val="20"/>
              </w:rPr>
            </w:pPr>
            <w:r w:rsidRPr="00552111">
              <w:rPr>
                <w:szCs w:val="20"/>
              </w:rPr>
              <w:t>Body weight: 60 kg</w:t>
            </w:r>
          </w:p>
          <w:p w14:paraId="45847D1B" w14:textId="77777777" w:rsidR="00413DC3" w:rsidRPr="00552111" w:rsidRDefault="00413DC3" w:rsidP="00A659F6">
            <w:pPr>
              <w:pStyle w:val="RepTable"/>
              <w:rPr>
                <w:szCs w:val="20"/>
              </w:rPr>
            </w:pPr>
          </w:p>
        </w:tc>
        <w:tc>
          <w:tcPr>
            <w:tcW w:w="0" w:type="auto"/>
          </w:tcPr>
          <w:p w14:paraId="06C03FF7" w14:textId="77777777" w:rsidR="00413DC3" w:rsidRPr="00552111" w:rsidRDefault="00413DC3" w:rsidP="00A659F6">
            <w:pPr>
              <w:pStyle w:val="RepTable"/>
              <w:rPr>
                <w:szCs w:val="20"/>
              </w:rPr>
            </w:pPr>
            <w:r w:rsidRPr="00552111">
              <w:rPr>
                <w:szCs w:val="20"/>
              </w:rPr>
              <w:t>Work wear (arms, body and legs covered) M/L and A</w:t>
            </w:r>
          </w:p>
        </w:tc>
        <w:tc>
          <w:tcPr>
            <w:tcW w:w="0" w:type="auto"/>
          </w:tcPr>
          <w:p w14:paraId="1862A154" w14:textId="77777777" w:rsidR="00413DC3" w:rsidRDefault="00413DC3" w:rsidP="00A659F6">
            <w:pPr>
              <w:pStyle w:val="RepTable"/>
              <w:jc w:val="center"/>
              <w:rPr>
                <w:rFonts w:eastAsia="SimSun"/>
                <w:szCs w:val="20"/>
                <w:lang w:eastAsia="zh-CN"/>
              </w:rPr>
            </w:pPr>
            <w:r>
              <w:rPr>
                <w:rFonts w:eastAsia="SimSun"/>
                <w:szCs w:val="20"/>
                <w:lang w:eastAsia="zh-CN"/>
              </w:rPr>
              <w:t>0.166</w:t>
            </w:r>
          </w:p>
        </w:tc>
        <w:tc>
          <w:tcPr>
            <w:tcW w:w="0" w:type="auto"/>
          </w:tcPr>
          <w:p w14:paraId="1AD3C8A4" w14:textId="77777777" w:rsidR="00413DC3" w:rsidRDefault="00413DC3" w:rsidP="00A659F6">
            <w:pPr>
              <w:pStyle w:val="RepTable"/>
              <w:jc w:val="center"/>
              <w:rPr>
                <w:rFonts w:eastAsia="SimSun"/>
                <w:szCs w:val="20"/>
                <w:lang w:eastAsia="zh-CN"/>
              </w:rPr>
            </w:pPr>
            <w:r>
              <w:rPr>
                <w:rFonts w:eastAsia="SimSun"/>
                <w:szCs w:val="20"/>
                <w:lang w:eastAsia="zh-CN"/>
              </w:rPr>
              <w:t>166</w:t>
            </w:r>
          </w:p>
        </w:tc>
      </w:tr>
      <w:tr w:rsidR="00413DC3" w:rsidRPr="00552111" w14:paraId="0810BE8E" w14:textId="77777777" w:rsidTr="00413DC3">
        <w:trPr>
          <w:trHeight w:val="326"/>
        </w:trPr>
        <w:tc>
          <w:tcPr>
            <w:tcW w:w="0" w:type="auto"/>
            <w:vMerge/>
          </w:tcPr>
          <w:p w14:paraId="279469E6" w14:textId="77777777" w:rsidR="00413DC3" w:rsidRPr="00552111" w:rsidRDefault="00413DC3" w:rsidP="00A659F6">
            <w:pPr>
              <w:pStyle w:val="RepStandard"/>
              <w:jc w:val="left"/>
              <w:rPr>
                <w:b/>
                <w:sz w:val="20"/>
                <w:szCs w:val="20"/>
              </w:rPr>
            </w:pPr>
          </w:p>
        </w:tc>
        <w:tc>
          <w:tcPr>
            <w:tcW w:w="0" w:type="auto"/>
          </w:tcPr>
          <w:p w14:paraId="03AF7307" w14:textId="77777777" w:rsidR="00413DC3" w:rsidRDefault="00413DC3" w:rsidP="00A659F6">
            <w:pPr>
              <w:pStyle w:val="RepTable"/>
              <w:rPr>
                <w:szCs w:val="20"/>
              </w:rPr>
            </w:pPr>
            <w:r w:rsidRPr="00552111">
              <w:rPr>
                <w:szCs w:val="20"/>
              </w:rPr>
              <w:t>Work wear (arms, body and legs covered)</w:t>
            </w:r>
            <w:r>
              <w:rPr>
                <w:szCs w:val="20"/>
              </w:rPr>
              <w:t xml:space="preserve"> + gloves during</w:t>
            </w:r>
            <w:r w:rsidRPr="00552111">
              <w:rPr>
                <w:szCs w:val="20"/>
              </w:rPr>
              <w:t xml:space="preserve"> M/L </w:t>
            </w:r>
          </w:p>
          <w:p w14:paraId="7CDC782E" w14:textId="77777777" w:rsidR="00413DC3" w:rsidRPr="00552111" w:rsidRDefault="00413DC3" w:rsidP="00A659F6">
            <w:pPr>
              <w:pStyle w:val="RepTable"/>
              <w:rPr>
                <w:szCs w:val="20"/>
              </w:rPr>
            </w:pPr>
            <w:r>
              <w:rPr>
                <w:szCs w:val="20"/>
              </w:rPr>
              <w:t xml:space="preserve">Work wear (arms, body and legs covered) during </w:t>
            </w:r>
            <w:r w:rsidRPr="00552111">
              <w:rPr>
                <w:szCs w:val="20"/>
              </w:rPr>
              <w:t>A</w:t>
            </w:r>
          </w:p>
        </w:tc>
        <w:tc>
          <w:tcPr>
            <w:tcW w:w="0" w:type="auto"/>
          </w:tcPr>
          <w:p w14:paraId="30FB7619" w14:textId="77777777" w:rsidR="00413DC3" w:rsidRDefault="00413DC3" w:rsidP="00A659F6">
            <w:pPr>
              <w:pStyle w:val="RepTable"/>
              <w:jc w:val="center"/>
              <w:rPr>
                <w:rFonts w:eastAsia="SimSun"/>
                <w:szCs w:val="20"/>
                <w:lang w:eastAsia="zh-CN"/>
              </w:rPr>
            </w:pPr>
            <w:r>
              <w:rPr>
                <w:rFonts w:eastAsia="SimSun"/>
                <w:szCs w:val="20"/>
                <w:lang w:eastAsia="zh-CN"/>
              </w:rPr>
              <w:t>0.008</w:t>
            </w:r>
          </w:p>
        </w:tc>
        <w:tc>
          <w:tcPr>
            <w:tcW w:w="0" w:type="auto"/>
          </w:tcPr>
          <w:p w14:paraId="39EE5A73" w14:textId="77777777" w:rsidR="00413DC3" w:rsidRDefault="00413DC3" w:rsidP="00A659F6">
            <w:pPr>
              <w:pStyle w:val="RepTable"/>
              <w:jc w:val="center"/>
              <w:rPr>
                <w:rFonts w:eastAsia="SimSun"/>
                <w:szCs w:val="20"/>
                <w:lang w:eastAsia="zh-CN"/>
              </w:rPr>
            </w:pPr>
            <w:r>
              <w:rPr>
                <w:rFonts w:eastAsia="SimSun"/>
                <w:szCs w:val="20"/>
                <w:lang w:eastAsia="zh-CN"/>
              </w:rPr>
              <w:t>7.8</w:t>
            </w:r>
          </w:p>
        </w:tc>
      </w:tr>
    </w:tbl>
    <w:p w14:paraId="056AF9B9" w14:textId="77777777" w:rsidR="00A71FBC" w:rsidRDefault="00A71FBC" w:rsidP="00A71FBC">
      <w:pPr>
        <w:pStyle w:val="Nagwek4"/>
        <w:numPr>
          <w:ilvl w:val="0"/>
          <w:numId w:val="0"/>
        </w:numPr>
      </w:pPr>
      <w:bookmarkStart w:id="321" w:name="_Toc399764861"/>
      <w:bookmarkStart w:id="322" w:name="_Toc328552161"/>
      <w:bookmarkStart w:id="323" w:name="_Toc331773186"/>
      <w:bookmarkStart w:id="324" w:name="_Toc332033545"/>
      <w:bookmarkStart w:id="325" w:name="_Toc328552184"/>
      <w:bookmarkStart w:id="326" w:name="_Toc331773209"/>
      <w:bookmarkStart w:id="327" w:name="_Toc332033568"/>
      <w:bookmarkStart w:id="328" w:name="_Toc328552201"/>
      <w:bookmarkStart w:id="329" w:name="_Toc331773226"/>
      <w:bookmarkStart w:id="330" w:name="_Toc332033585"/>
      <w:bookmarkStart w:id="331" w:name="_Toc328552219"/>
      <w:bookmarkStart w:id="332" w:name="_Toc331773244"/>
      <w:bookmarkStart w:id="333" w:name="_Toc332033603"/>
      <w:bookmarkStart w:id="334" w:name="_Toc328552236"/>
      <w:bookmarkStart w:id="335" w:name="_Toc331773261"/>
      <w:bookmarkStart w:id="336" w:name="_Toc332033620"/>
      <w:bookmarkStart w:id="337" w:name="_Toc328552243"/>
      <w:bookmarkStart w:id="338" w:name="_Toc331773268"/>
      <w:bookmarkStart w:id="339" w:name="_Toc332033627"/>
      <w:bookmarkStart w:id="340" w:name="_Toc328552251"/>
      <w:bookmarkStart w:id="341" w:name="_Toc328552253"/>
      <w:bookmarkStart w:id="342" w:name="_Toc328552254"/>
      <w:bookmarkStart w:id="343" w:name="_Toc328552255"/>
      <w:bookmarkStart w:id="344" w:name="_Toc332020604"/>
      <w:bookmarkStart w:id="345" w:name="_Toc332203447"/>
      <w:bookmarkStart w:id="346" w:name="_Toc332206999"/>
      <w:bookmarkStart w:id="347" w:name="_Toc332296168"/>
      <w:bookmarkStart w:id="348" w:name="_Toc336434735"/>
      <w:bookmarkStart w:id="349" w:name="_Toc397516886"/>
      <w:bookmarkStart w:id="350" w:name="_Toc398627866"/>
      <w:bookmarkStart w:id="351" w:name="_Toc399335721"/>
      <w:bookmarkStart w:id="352" w:name="_Toc399764862"/>
      <w:bookmarkStart w:id="353" w:name="_Toc412562653"/>
      <w:bookmarkStart w:id="354" w:name="_Toc412562730"/>
      <w:bookmarkStart w:id="355" w:name="_Toc413662722"/>
      <w:bookmarkStart w:id="356" w:name="_Toc413673579"/>
      <w:bookmarkStart w:id="357" w:name="_Toc413673677"/>
      <w:bookmarkStart w:id="358" w:name="_Toc413673748"/>
      <w:bookmarkStart w:id="359" w:name="_Toc413928647"/>
      <w:bookmarkStart w:id="360" w:name="_Toc413936261"/>
      <w:bookmarkStart w:id="361" w:name="_Toc413937972"/>
      <w:bookmarkStart w:id="362" w:name="_Toc414026699"/>
      <w:bookmarkStart w:id="363" w:name="_Toc414974078"/>
      <w:bookmarkStart w:id="364" w:name="_Toc450900952"/>
      <w:bookmarkStart w:id="365" w:name="_Toc450920618"/>
      <w:bookmarkStart w:id="366" w:name="_Toc450923739"/>
      <w:bookmarkStart w:id="367" w:name="_Toc454460972"/>
      <w:bookmarkStart w:id="368" w:name="_Toc454462808"/>
      <w:bookmarkStart w:id="369" w:name="_Toc167789788"/>
      <w:bookmarkStart w:id="370" w:name="_Toc304462616"/>
      <w:bookmarkStart w:id="371" w:name="_Toc111951395"/>
      <w:bookmarkStart w:id="372" w:name="_Toc240611803"/>
      <w:bookmarkStart w:id="373" w:name="_Toc300147921"/>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A71FBC">
        <w:rPr>
          <w:highlight w:val="lightGray"/>
        </w:rPr>
        <w:t>The operator exposure estimations carried out indicated that the acceptable operator exposure level (AOEL) will not be exceeded under conditions of intended uses and consideration of the above mentioned personal protective equipment (PPE),</w:t>
      </w:r>
    </w:p>
    <w:p w14:paraId="73FAE128" w14:textId="77777777" w:rsidR="00A71FBC" w:rsidRDefault="00A71FBC" w:rsidP="00A71FBC">
      <w:pPr>
        <w:pStyle w:val="Nagwek4"/>
        <w:numPr>
          <w:ilvl w:val="0"/>
          <w:numId w:val="0"/>
        </w:numPr>
      </w:pPr>
    </w:p>
    <w:p w14:paraId="7A9CA926" w14:textId="77777777" w:rsidR="00C81348" w:rsidRPr="00B32849" w:rsidRDefault="00C81348" w:rsidP="00223DCB">
      <w:pPr>
        <w:pStyle w:val="Nagwek4"/>
        <w:numPr>
          <w:ilvl w:val="3"/>
          <w:numId w:val="15"/>
        </w:numPr>
      </w:pPr>
      <w:r w:rsidRPr="00B32849">
        <w:t>Measurement of operator exposure</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sidRPr="00B32849">
        <w:t xml:space="preserve"> </w:t>
      </w:r>
      <w:bookmarkEnd w:id="370"/>
    </w:p>
    <w:p w14:paraId="67120D1D" w14:textId="77777777" w:rsidR="00C81348" w:rsidRPr="00B32849" w:rsidRDefault="00C81348" w:rsidP="00217B1C">
      <w:pPr>
        <w:pStyle w:val="RepStandard"/>
      </w:pPr>
      <w:bookmarkStart w:id="374" w:name="_Toc111951396"/>
      <w:bookmarkEnd w:id="371"/>
      <w:bookmarkEnd w:id="372"/>
      <w:bookmarkEnd w:id="373"/>
      <w:r w:rsidRPr="00B32849">
        <w:t>Since the operator exposure estimations carried out indicated that the acceptable operator exposure level (AOEL) will not be exceeded under conditions of intended uses and consider</w:t>
      </w:r>
      <w:r w:rsidR="0012059F">
        <w:t>ation of the</w:t>
      </w:r>
      <w:r w:rsidRPr="00B32849">
        <w:t xml:space="preserve"> above mentioned personal protective equipment (PPE), a study to provide measurements of operator exposure was not necessary and was therefore not performed.</w:t>
      </w:r>
    </w:p>
    <w:p w14:paraId="3A8E0A8C" w14:textId="77777777" w:rsidR="00C81348" w:rsidRPr="00B32849" w:rsidRDefault="00C81348" w:rsidP="00217B1C">
      <w:pPr>
        <w:pStyle w:val="Nagwek3"/>
      </w:pPr>
      <w:bookmarkStart w:id="375" w:name="_Toc300147922"/>
      <w:bookmarkStart w:id="376" w:name="_Toc304462617"/>
      <w:bookmarkStart w:id="377" w:name="_Toc314067806"/>
      <w:bookmarkStart w:id="378" w:name="_Toc314122096"/>
      <w:bookmarkStart w:id="379" w:name="_Toc314129275"/>
      <w:bookmarkStart w:id="380" w:name="_Toc314142394"/>
      <w:bookmarkStart w:id="381" w:name="_Toc314557401"/>
      <w:bookmarkStart w:id="382" w:name="_Toc314557659"/>
      <w:bookmarkStart w:id="383" w:name="_Toc328552256"/>
      <w:bookmarkStart w:id="384" w:name="_Toc332020605"/>
      <w:bookmarkStart w:id="385" w:name="_Toc332203448"/>
      <w:bookmarkStart w:id="386" w:name="_Toc332207000"/>
      <w:bookmarkStart w:id="387" w:name="_Toc332296169"/>
      <w:bookmarkStart w:id="388" w:name="_Toc336434736"/>
      <w:bookmarkStart w:id="389" w:name="_Toc397516887"/>
      <w:bookmarkStart w:id="390" w:name="_Toc398627867"/>
      <w:bookmarkStart w:id="391" w:name="_Toc399335722"/>
      <w:bookmarkStart w:id="392" w:name="_Toc399764863"/>
      <w:bookmarkStart w:id="393" w:name="_Toc412562654"/>
      <w:bookmarkStart w:id="394" w:name="_Toc412562731"/>
      <w:bookmarkStart w:id="395" w:name="_Toc413662723"/>
      <w:bookmarkStart w:id="396" w:name="_Toc413673580"/>
      <w:bookmarkStart w:id="397" w:name="_Toc413673678"/>
      <w:bookmarkStart w:id="398" w:name="_Toc413673749"/>
      <w:bookmarkStart w:id="399" w:name="_Toc413928648"/>
      <w:bookmarkStart w:id="400" w:name="_Toc413936262"/>
      <w:bookmarkStart w:id="401" w:name="_Toc413937973"/>
      <w:bookmarkStart w:id="402" w:name="_Toc414026700"/>
      <w:bookmarkStart w:id="403" w:name="_Toc414974079"/>
      <w:bookmarkStart w:id="404" w:name="_Toc450900953"/>
      <w:bookmarkStart w:id="405" w:name="_Toc450920619"/>
      <w:bookmarkStart w:id="406" w:name="_Toc450923740"/>
      <w:bookmarkStart w:id="407" w:name="_Toc454460973"/>
      <w:bookmarkStart w:id="408" w:name="_Toc454462809"/>
      <w:bookmarkStart w:id="409" w:name="_Toc167789789"/>
      <w:bookmarkEnd w:id="374"/>
      <w:r w:rsidRPr="00B32849">
        <w:t xml:space="preserve">Worker exposure </w:t>
      </w:r>
      <w:bookmarkEnd w:id="375"/>
      <w:bookmarkEnd w:id="376"/>
      <w:bookmarkEnd w:id="377"/>
      <w:bookmarkEnd w:id="378"/>
      <w:bookmarkEnd w:id="379"/>
      <w:bookmarkEnd w:id="380"/>
      <w:bookmarkEnd w:id="381"/>
      <w:bookmarkEnd w:id="382"/>
      <w:r w:rsidRPr="00B32849">
        <w:t>(KCP 7.2.3)</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p>
    <w:p w14:paraId="76375DBF" w14:textId="77777777" w:rsidR="00C81348" w:rsidRPr="00B32849" w:rsidRDefault="00C81348" w:rsidP="00217B1C">
      <w:pPr>
        <w:pStyle w:val="Nagwek4"/>
        <w:rPr>
          <w:lang w:val="en-GB"/>
        </w:rPr>
      </w:pPr>
      <w:bookmarkStart w:id="410" w:name="_Toc328552257"/>
      <w:bookmarkStart w:id="411" w:name="_Toc332020606"/>
      <w:bookmarkStart w:id="412" w:name="_Toc332203449"/>
      <w:bookmarkStart w:id="413" w:name="_Toc332207001"/>
      <w:bookmarkStart w:id="414" w:name="_Toc332296170"/>
      <w:bookmarkStart w:id="415" w:name="_Toc336434737"/>
      <w:bookmarkStart w:id="416" w:name="_Toc397516888"/>
      <w:bookmarkStart w:id="417" w:name="_Toc398627868"/>
      <w:bookmarkStart w:id="418" w:name="_Toc399335723"/>
      <w:bookmarkStart w:id="419" w:name="_Toc399764864"/>
      <w:bookmarkStart w:id="420" w:name="_Toc412562655"/>
      <w:bookmarkStart w:id="421" w:name="_Toc412562732"/>
      <w:bookmarkStart w:id="422" w:name="_Toc413662724"/>
      <w:bookmarkStart w:id="423" w:name="_Toc413673581"/>
      <w:bookmarkStart w:id="424" w:name="_Toc413673679"/>
      <w:bookmarkStart w:id="425" w:name="_Toc413673750"/>
      <w:bookmarkStart w:id="426" w:name="_Toc413928649"/>
      <w:bookmarkStart w:id="427" w:name="_Toc413936263"/>
      <w:bookmarkStart w:id="428" w:name="_Toc413937974"/>
      <w:bookmarkStart w:id="429" w:name="_Toc414026701"/>
      <w:bookmarkStart w:id="430" w:name="_Toc414974080"/>
      <w:bookmarkStart w:id="431" w:name="_Toc450900954"/>
      <w:bookmarkStart w:id="432" w:name="_Toc450920620"/>
      <w:bookmarkStart w:id="433" w:name="_Toc450923741"/>
      <w:bookmarkStart w:id="434" w:name="_Toc454460974"/>
      <w:bookmarkStart w:id="435" w:name="_Toc454462810"/>
      <w:bookmarkStart w:id="436" w:name="_Toc167789790"/>
      <w:r w:rsidRPr="00B32849">
        <w:rPr>
          <w:lang w:val="en-GB"/>
        </w:rPr>
        <w:t>Estimation of worker exposure</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45144DC4" w14:textId="77777777" w:rsidR="00C81348" w:rsidRPr="00B32849" w:rsidRDefault="00E9477A" w:rsidP="00217B1C">
      <w:pPr>
        <w:pStyle w:val="RepStandard"/>
      </w:pPr>
      <w:r w:rsidRPr="00B32849">
        <w:fldChar w:fldCharType="begin"/>
      </w:r>
      <w:r w:rsidR="001147A0" w:rsidRPr="00B32849">
        <w:instrText xml:space="preserve"> REF _Ref413932335 \h </w:instrText>
      </w:r>
      <w:r w:rsidRPr="00B32849">
        <w:fldChar w:fldCharType="separate"/>
      </w:r>
      <w:r w:rsidR="00D24FE8" w:rsidRPr="00B32849">
        <w:t>Table </w:t>
      </w:r>
      <w:r w:rsidR="00D24FE8">
        <w:rPr>
          <w:noProof/>
        </w:rPr>
        <w:t>6.6</w:t>
      </w:r>
      <w:r w:rsidR="00D24FE8">
        <w:noBreakHyphen/>
      </w:r>
      <w:r w:rsidR="00D24FE8">
        <w:rPr>
          <w:noProof/>
        </w:rPr>
        <w:t>5</w:t>
      </w:r>
      <w:r w:rsidRPr="00B32849">
        <w:fldChar w:fldCharType="end"/>
      </w:r>
      <w:r w:rsidR="001147A0" w:rsidRPr="00B32849">
        <w:t xml:space="preserve"> </w:t>
      </w:r>
      <w:r w:rsidR="00C81348" w:rsidRPr="00B32849">
        <w:t xml:space="preserve">shows the exposure model(s) used for estimation of worker exposure after entry into a previously treated area or handling a crop treated with </w:t>
      </w:r>
      <w:r w:rsidR="00D24FE8">
        <w:t>IMS+MSM+MPR 2+10+30 OD</w:t>
      </w:r>
      <w:r w:rsidR="00C81348" w:rsidRPr="00B32849">
        <w:t xml:space="preserve"> according to the critical use(s). Outcome of the estimation is presented in</w:t>
      </w:r>
      <w:r w:rsidR="0048403E" w:rsidRPr="00B32849">
        <w:t xml:space="preserve"> </w:t>
      </w:r>
      <w:r w:rsidR="000E2089">
        <w:fldChar w:fldCharType="begin"/>
      </w:r>
      <w:r w:rsidR="000E2089">
        <w:instrText xml:space="preserve"> REF _Ref448297801 \h  \* MERGEFORMAT </w:instrText>
      </w:r>
      <w:r w:rsidR="000E2089">
        <w:fldChar w:fldCharType="separate"/>
      </w:r>
      <w:r w:rsidR="00B51EF6" w:rsidRPr="00B32849">
        <w:t>Table </w:t>
      </w:r>
      <w:r w:rsidR="00B51EF6">
        <w:t>6.6</w:t>
      </w:r>
      <w:r w:rsidR="00B51EF6">
        <w:noBreakHyphen/>
        <w:t>5</w:t>
      </w:r>
      <w:r w:rsidR="000E2089">
        <w:fldChar w:fldCharType="end"/>
      </w:r>
      <w:r w:rsidR="007C647B" w:rsidRPr="00552111">
        <w:t xml:space="preserve"> (longer term exposure)</w:t>
      </w:r>
      <w:r w:rsidR="00C81348" w:rsidRPr="00552111">
        <w:t>.</w:t>
      </w:r>
      <w:r w:rsidR="00C81348" w:rsidRPr="00B32849">
        <w:t xml:space="preserve"> Detailed calculations are in </w:t>
      </w:r>
      <w:r w:rsidRPr="00B32849">
        <w:fldChar w:fldCharType="begin"/>
      </w:r>
      <w:r w:rsidR="00936E35" w:rsidRPr="00B32849">
        <w:instrText xml:space="preserve"> REF _Ref414444418 \r \h </w:instrText>
      </w:r>
      <w:r w:rsidRPr="00B32849">
        <w:fldChar w:fldCharType="separate"/>
      </w:r>
      <w:r w:rsidR="007C0A62">
        <w:t>Appendix 3</w:t>
      </w:r>
      <w:r w:rsidRPr="00B32849">
        <w:fldChar w:fldCharType="end"/>
      </w:r>
      <w:r w:rsidR="00C81348" w:rsidRPr="00B32849">
        <w:t>.</w:t>
      </w:r>
    </w:p>
    <w:p w14:paraId="36F828E7" w14:textId="77777777" w:rsidR="00C81348" w:rsidRPr="00B32849" w:rsidRDefault="00217B1C" w:rsidP="00217B1C">
      <w:pPr>
        <w:pStyle w:val="RepLabel"/>
      </w:pPr>
      <w:bookmarkStart w:id="437" w:name="_Ref413932335"/>
      <w:bookmarkStart w:id="438" w:name="_Toc111951401"/>
      <w:r w:rsidRPr="00B32849">
        <w:lastRenderedPageBreak/>
        <w:t>Table </w:t>
      </w:r>
      <w:r w:rsidR="00E9477A">
        <w:fldChar w:fldCharType="begin"/>
      </w:r>
      <w:r w:rsidR="001F20EF">
        <w:instrText xml:space="preserve"> STYLEREF 2 \s </w:instrText>
      </w:r>
      <w:r w:rsidR="00E9477A">
        <w:fldChar w:fldCharType="separate"/>
      </w:r>
      <w:r w:rsidR="00D24FE8">
        <w:rPr>
          <w:noProof/>
        </w:rPr>
        <w:t>6.6</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D24FE8">
        <w:rPr>
          <w:noProof/>
        </w:rPr>
        <w:t>4</w:t>
      </w:r>
      <w:r w:rsidR="00E9477A">
        <w:fldChar w:fldCharType="end"/>
      </w:r>
      <w:bookmarkEnd w:id="437"/>
      <w:r w:rsidRPr="00B32849">
        <w:t>:</w:t>
      </w:r>
      <w:r w:rsidRPr="00B32849">
        <w:tab/>
      </w:r>
      <w:r w:rsidR="00C81348" w:rsidRPr="00B32849">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3"/>
        <w:gridCol w:w="7159"/>
      </w:tblGrid>
      <w:tr w:rsidR="00C81348" w:rsidRPr="00B32849" w14:paraId="00D19515" w14:textId="77777777" w:rsidTr="00A241B7">
        <w:tc>
          <w:tcPr>
            <w:tcW w:w="1221" w:type="pct"/>
          </w:tcPr>
          <w:p w14:paraId="6945F172" w14:textId="77777777" w:rsidR="00C81348" w:rsidRPr="00B32849" w:rsidRDefault="00C81348" w:rsidP="00A241B7">
            <w:pPr>
              <w:pStyle w:val="RepTable"/>
              <w:keepNext/>
            </w:pPr>
            <w:r w:rsidRPr="00B32849">
              <w:t>Critical use(s)</w:t>
            </w:r>
          </w:p>
        </w:tc>
        <w:tc>
          <w:tcPr>
            <w:tcW w:w="3779" w:type="pct"/>
          </w:tcPr>
          <w:p w14:paraId="3B4C7FDA" w14:textId="77777777" w:rsidR="00C81348" w:rsidRPr="00B32849" w:rsidRDefault="004307CE" w:rsidP="00A241B7">
            <w:pPr>
              <w:pStyle w:val="RepTable"/>
              <w:keepNext/>
            </w:pPr>
            <w:r>
              <w:t>Cereals</w:t>
            </w:r>
            <w:r w:rsidR="00C81348" w:rsidRPr="00B32849">
              <w:t xml:space="preserve"> (max</w:t>
            </w:r>
            <w:r w:rsidR="00C81348" w:rsidRPr="00EB794F">
              <w:t xml:space="preserve">. </w:t>
            </w:r>
            <w:r w:rsidRPr="00EB794F">
              <w:t>1 x 1.5</w:t>
            </w:r>
            <w:r w:rsidR="00C81348" w:rsidRPr="00EB794F">
              <w:t xml:space="preserve"> L product</w:t>
            </w:r>
            <w:r w:rsidR="00C81348" w:rsidRPr="00B32849">
              <w:t>/ha)</w:t>
            </w:r>
          </w:p>
        </w:tc>
      </w:tr>
      <w:tr w:rsidR="00C81348" w:rsidRPr="00B32849" w14:paraId="787E69DF" w14:textId="77777777" w:rsidTr="00A241B7">
        <w:tc>
          <w:tcPr>
            <w:tcW w:w="1221" w:type="pct"/>
          </w:tcPr>
          <w:p w14:paraId="0350F3AA" w14:textId="77777777" w:rsidR="00C81348" w:rsidRPr="00B32849" w:rsidRDefault="00C81348" w:rsidP="00A241B7">
            <w:pPr>
              <w:pStyle w:val="RepTable"/>
              <w:keepNext/>
            </w:pPr>
            <w:r w:rsidRPr="00B32849">
              <w:t>Model</w:t>
            </w:r>
          </w:p>
        </w:tc>
        <w:tc>
          <w:tcPr>
            <w:tcW w:w="3779" w:type="pct"/>
          </w:tcPr>
          <w:p w14:paraId="53A07A9A" w14:textId="77777777" w:rsidR="004307CE" w:rsidRPr="00935EF7" w:rsidRDefault="004307CE" w:rsidP="004307CE">
            <w:pPr>
              <w:pStyle w:val="RepTable"/>
              <w:rPr>
                <w:bCs/>
                <w:szCs w:val="20"/>
              </w:rPr>
            </w:pPr>
            <w:r w:rsidRPr="00935EF7">
              <w:rPr>
                <w:bCs/>
                <w:szCs w:val="20"/>
              </w:rPr>
              <w:t>Guidance on the assessment of exposure of operators, workers, residents and bystanders in risk assessment for plant protection products; EFSA Journal 2022;20(1):7032</w:t>
            </w:r>
          </w:p>
          <w:p w14:paraId="2FC0CAA7" w14:textId="77777777" w:rsidR="00735D28" w:rsidRPr="00935EF7" w:rsidRDefault="004307CE" w:rsidP="004307CE">
            <w:pPr>
              <w:pStyle w:val="RepTable"/>
              <w:keepNext/>
            </w:pPr>
            <w:r w:rsidRPr="00935EF7">
              <w:t>OPEX version: 0.3.22</w:t>
            </w:r>
          </w:p>
          <w:p w14:paraId="1F3ED6F0" w14:textId="77777777" w:rsidR="001662D5" w:rsidRDefault="001662D5" w:rsidP="004307CE">
            <w:pPr>
              <w:pStyle w:val="RepTable"/>
              <w:keepNext/>
              <w:rPr>
                <w:strike/>
              </w:rPr>
            </w:pPr>
          </w:p>
          <w:p w14:paraId="4E8C53F9" w14:textId="77777777" w:rsidR="001662D5" w:rsidRPr="00B32849" w:rsidRDefault="001662D5" w:rsidP="00935EF7">
            <w:pPr>
              <w:pStyle w:val="RepTable"/>
              <w:keepNext/>
            </w:pPr>
          </w:p>
        </w:tc>
      </w:tr>
    </w:tbl>
    <w:p w14:paraId="24B077DD" w14:textId="77777777" w:rsidR="007C647B" w:rsidRPr="00B32849" w:rsidRDefault="007C647B" w:rsidP="007C647B">
      <w:pPr>
        <w:pStyle w:val="RepLabel"/>
        <w:spacing w:before="240"/>
      </w:pPr>
      <w:bookmarkStart w:id="439" w:name="_Ref448297801"/>
      <w:bookmarkStart w:id="440" w:name="_Toc397516889"/>
      <w:bookmarkStart w:id="441" w:name="_Toc398627869"/>
      <w:bookmarkStart w:id="442" w:name="_Toc399335724"/>
      <w:bookmarkStart w:id="443" w:name="_Toc399764865"/>
      <w:bookmarkStart w:id="444" w:name="_Toc412562656"/>
      <w:bookmarkStart w:id="445" w:name="_Toc412562733"/>
      <w:bookmarkStart w:id="446" w:name="_Toc413662725"/>
      <w:bookmarkStart w:id="447" w:name="_Toc413673582"/>
      <w:bookmarkStart w:id="448" w:name="_Toc413673680"/>
      <w:bookmarkStart w:id="449" w:name="_Toc413673751"/>
      <w:bookmarkStart w:id="450" w:name="_Toc413928650"/>
      <w:bookmarkStart w:id="451" w:name="_Toc413936264"/>
      <w:bookmarkStart w:id="452" w:name="_Toc413937975"/>
      <w:bookmarkStart w:id="453" w:name="_Toc414026702"/>
      <w:bookmarkStart w:id="454" w:name="_Toc414974081"/>
      <w:r w:rsidRPr="00B32849">
        <w:t>Table </w:t>
      </w:r>
      <w:r w:rsidR="00E9477A">
        <w:fldChar w:fldCharType="begin"/>
      </w:r>
      <w:r w:rsidR="001F20EF">
        <w:instrText xml:space="preserve"> STYLEREF 2 \s </w:instrText>
      </w:r>
      <w:r w:rsidR="00E9477A">
        <w:fldChar w:fldCharType="separate"/>
      </w:r>
      <w:r w:rsidR="00B51EF6">
        <w:rPr>
          <w:noProof/>
        </w:rPr>
        <w:t>6.6</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B51EF6">
        <w:rPr>
          <w:noProof/>
        </w:rPr>
        <w:t>5</w:t>
      </w:r>
      <w:r w:rsidR="00E9477A">
        <w:fldChar w:fldCharType="end"/>
      </w:r>
      <w:bookmarkEnd w:id="439"/>
      <w:r w:rsidRPr="00B32849">
        <w:t>:</w:t>
      </w:r>
      <w:r w:rsidRPr="00B32849">
        <w:tab/>
        <w:t xml:space="preserve">Estimated worker exposure </w:t>
      </w:r>
      <w:r>
        <w:t>(longer term exposure)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9"/>
        <w:gridCol w:w="2195"/>
        <w:gridCol w:w="3004"/>
        <w:gridCol w:w="3004"/>
      </w:tblGrid>
      <w:tr w:rsidR="00A059F1" w:rsidRPr="006250F3" w14:paraId="05476216" w14:textId="77777777" w:rsidTr="0024530E">
        <w:tc>
          <w:tcPr>
            <w:tcW w:w="0" w:type="auto"/>
            <w:vAlign w:val="center"/>
          </w:tcPr>
          <w:p w14:paraId="20F329D6" w14:textId="77777777" w:rsidR="00A059F1" w:rsidRPr="00C159D7" w:rsidRDefault="00A059F1" w:rsidP="00A059F1">
            <w:pPr>
              <w:pStyle w:val="RepTableHeader"/>
              <w:jc w:val="center"/>
              <w:rPr>
                <w:highlight w:val="green"/>
              </w:rPr>
            </w:pPr>
          </w:p>
        </w:tc>
        <w:tc>
          <w:tcPr>
            <w:tcW w:w="0" w:type="auto"/>
            <w:vAlign w:val="center"/>
          </w:tcPr>
          <w:p w14:paraId="2B98B456" w14:textId="77777777" w:rsidR="00A059F1" w:rsidRPr="00C159D7" w:rsidRDefault="00A059F1" w:rsidP="00A059F1">
            <w:pPr>
              <w:pStyle w:val="RepTableHeader"/>
              <w:jc w:val="center"/>
              <w:rPr>
                <w:highlight w:val="green"/>
              </w:rPr>
            </w:pPr>
          </w:p>
        </w:tc>
        <w:tc>
          <w:tcPr>
            <w:tcW w:w="0" w:type="auto"/>
            <w:gridSpan w:val="2"/>
            <w:vAlign w:val="center"/>
          </w:tcPr>
          <w:p w14:paraId="1C4B068F" w14:textId="77777777" w:rsidR="00A059F1" w:rsidRPr="002D06E6" w:rsidRDefault="00A059F1" w:rsidP="00A059F1">
            <w:pPr>
              <w:pStyle w:val="RepTableHeader"/>
              <w:jc w:val="center"/>
              <w:rPr>
                <w:lang w:val="en-GB"/>
              </w:rPr>
            </w:pPr>
            <w:r>
              <w:rPr>
                <w:lang w:val="en-GB"/>
              </w:rPr>
              <w:t>Mefenpyr-diethyl</w:t>
            </w:r>
          </w:p>
        </w:tc>
      </w:tr>
      <w:tr w:rsidR="00A059F1" w:rsidRPr="006250F3" w14:paraId="33419C9F" w14:textId="77777777" w:rsidTr="00940B8A">
        <w:tc>
          <w:tcPr>
            <w:tcW w:w="0" w:type="auto"/>
          </w:tcPr>
          <w:p w14:paraId="1E8A9A12" w14:textId="77777777" w:rsidR="00A059F1" w:rsidRPr="006250F3" w:rsidRDefault="00A059F1" w:rsidP="00A059F1">
            <w:pPr>
              <w:pStyle w:val="RepTableHeader"/>
              <w:rPr>
                <w:highlight w:val="green"/>
                <w:lang w:val="en-GB"/>
              </w:rPr>
            </w:pPr>
            <w:r w:rsidRPr="00552111">
              <w:rPr>
                <w:lang w:val="en-GB"/>
              </w:rPr>
              <w:t>Model data</w:t>
            </w:r>
          </w:p>
        </w:tc>
        <w:tc>
          <w:tcPr>
            <w:tcW w:w="0" w:type="auto"/>
          </w:tcPr>
          <w:p w14:paraId="4645613B" w14:textId="77777777" w:rsidR="00A059F1" w:rsidRPr="00552111" w:rsidRDefault="00A059F1" w:rsidP="00A059F1">
            <w:pPr>
              <w:pStyle w:val="RepTableHeader"/>
              <w:rPr>
                <w:lang w:val="en-GB"/>
              </w:rPr>
            </w:pPr>
            <w:r w:rsidRPr="00552111">
              <w:rPr>
                <w:lang w:val="en-GB"/>
              </w:rPr>
              <w:t>Level of PPE</w:t>
            </w:r>
          </w:p>
        </w:tc>
        <w:tc>
          <w:tcPr>
            <w:tcW w:w="0" w:type="auto"/>
          </w:tcPr>
          <w:p w14:paraId="6EAFF337" w14:textId="77777777" w:rsidR="00A059F1" w:rsidRPr="00552111" w:rsidRDefault="00A059F1" w:rsidP="00A059F1">
            <w:pPr>
              <w:pStyle w:val="RepTableHeader"/>
              <w:jc w:val="center"/>
              <w:rPr>
                <w:lang w:val="en-GB"/>
              </w:rPr>
            </w:pPr>
            <w:r w:rsidRPr="00552111">
              <w:rPr>
                <w:lang w:val="en-GB"/>
              </w:rPr>
              <w:t xml:space="preserve">Total absorbed dose (mg/kg </w:t>
            </w:r>
            <w:proofErr w:type="spellStart"/>
            <w:r w:rsidRPr="00552111">
              <w:rPr>
                <w:lang w:val="en-GB"/>
              </w:rPr>
              <w:t>bw</w:t>
            </w:r>
            <w:proofErr w:type="spellEnd"/>
            <w:r w:rsidRPr="00552111">
              <w:rPr>
                <w:lang w:val="en-GB"/>
              </w:rPr>
              <w:t>/day)</w:t>
            </w:r>
          </w:p>
        </w:tc>
        <w:tc>
          <w:tcPr>
            <w:tcW w:w="0" w:type="auto"/>
          </w:tcPr>
          <w:p w14:paraId="3664B5D8" w14:textId="13F477AF" w:rsidR="007A41A8" w:rsidRPr="007A41A8" w:rsidRDefault="007A41A8" w:rsidP="00A059F1">
            <w:pPr>
              <w:pStyle w:val="RepTableHeader"/>
              <w:jc w:val="center"/>
              <w:rPr>
                <w:strike/>
                <w:highlight w:val="green"/>
                <w:lang w:val="en-GB"/>
              </w:rPr>
            </w:pPr>
            <w:r w:rsidRPr="007A41A8">
              <w:rPr>
                <w:highlight w:val="green"/>
                <w:lang w:val="en-GB"/>
              </w:rPr>
              <w:t>% of systemic AOEL</w:t>
            </w:r>
          </w:p>
          <w:p w14:paraId="6F127C90" w14:textId="79C54693" w:rsidR="007A41A8" w:rsidRPr="007A41A8" w:rsidRDefault="00A059F1" w:rsidP="007A41A8">
            <w:pPr>
              <w:pStyle w:val="RepTableHeader"/>
              <w:jc w:val="center"/>
              <w:rPr>
                <w:strike/>
                <w:lang w:val="en-GB"/>
              </w:rPr>
            </w:pPr>
            <w:r w:rsidRPr="007A41A8">
              <w:rPr>
                <w:strike/>
                <w:highlight w:val="green"/>
                <w:lang w:val="en-GB"/>
              </w:rPr>
              <w:t xml:space="preserve">Total absorbed dose (mg/kg </w:t>
            </w:r>
            <w:proofErr w:type="spellStart"/>
            <w:r w:rsidRPr="007A41A8">
              <w:rPr>
                <w:strike/>
                <w:highlight w:val="green"/>
                <w:lang w:val="en-GB"/>
              </w:rPr>
              <w:t>bw</w:t>
            </w:r>
            <w:proofErr w:type="spellEnd"/>
            <w:r w:rsidRPr="007A41A8">
              <w:rPr>
                <w:strike/>
                <w:highlight w:val="green"/>
                <w:lang w:val="en-GB"/>
              </w:rPr>
              <w:t>/day)</w:t>
            </w:r>
          </w:p>
        </w:tc>
      </w:tr>
      <w:tr w:rsidR="00940B8A" w:rsidRPr="006250F3" w14:paraId="51493A4E" w14:textId="77777777" w:rsidTr="00940B8A">
        <w:tc>
          <w:tcPr>
            <w:tcW w:w="0" w:type="auto"/>
            <w:gridSpan w:val="4"/>
          </w:tcPr>
          <w:p w14:paraId="7722406C" w14:textId="77777777" w:rsidR="00940B8A" w:rsidRPr="00620117" w:rsidRDefault="00940B8A" w:rsidP="00940B8A">
            <w:pPr>
              <w:pStyle w:val="RepTable"/>
              <w:keepNext/>
              <w:rPr>
                <w:szCs w:val="20"/>
              </w:rPr>
            </w:pPr>
            <w:r w:rsidRPr="00620117">
              <w:rPr>
                <w:szCs w:val="20"/>
              </w:rPr>
              <w:t>Inspection</w:t>
            </w:r>
            <w:r>
              <w:rPr>
                <w:szCs w:val="20"/>
              </w:rPr>
              <w:t>, o</w:t>
            </w:r>
            <w:r w:rsidRPr="00620117">
              <w:rPr>
                <w:szCs w:val="20"/>
              </w:rPr>
              <w:t xml:space="preserve">utdoor </w:t>
            </w:r>
          </w:p>
          <w:p w14:paraId="780E6611" w14:textId="34714B4A" w:rsidR="00940B8A" w:rsidRPr="00552111" w:rsidRDefault="00940B8A" w:rsidP="00940B8A">
            <w:pPr>
              <w:pStyle w:val="RepTable"/>
              <w:keepNext/>
              <w:rPr>
                <w:szCs w:val="20"/>
              </w:rPr>
            </w:pPr>
            <w:r w:rsidRPr="00620117">
              <w:rPr>
                <w:szCs w:val="20"/>
              </w:rPr>
              <w:t>Work rate:</w:t>
            </w:r>
            <w:r w:rsidRPr="00552111">
              <w:rPr>
                <w:szCs w:val="20"/>
              </w:rPr>
              <w:t xml:space="preserve"> </w:t>
            </w:r>
            <w:r>
              <w:rPr>
                <w:szCs w:val="20"/>
              </w:rPr>
              <w:t>2</w:t>
            </w:r>
            <w:r w:rsidRPr="00552111">
              <w:rPr>
                <w:szCs w:val="20"/>
              </w:rPr>
              <w:t xml:space="preserve"> hours/day,</w:t>
            </w:r>
            <w:r w:rsidR="001662D5">
              <w:rPr>
                <w:szCs w:val="20"/>
              </w:rPr>
              <w:t>c</w:t>
            </w:r>
          </w:p>
          <w:p w14:paraId="5B6E9DAC" w14:textId="77777777" w:rsidR="00940B8A" w:rsidRPr="00552111" w:rsidRDefault="00940B8A" w:rsidP="00940B8A">
            <w:pPr>
              <w:pStyle w:val="RepTable"/>
              <w:keepNext/>
              <w:rPr>
                <w:szCs w:val="20"/>
              </w:rPr>
            </w:pPr>
            <w:r w:rsidRPr="00552111">
              <w:rPr>
                <w:szCs w:val="20"/>
              </w:rPr>
              <w:t>DT</w:t>
            </w:r>
            <w:r w:rsidRPr="00552111">
              <w:rPr>
                <w:szCs w:val="20"/>
                <w:vertAlign w:val="subscript"/>
              </w:rPr>
              <w:t>50</w:t>
            </w:r>
            <w:r w:rsidRPr="00552111">
              <w:rPr>
                <w:szCs w:val="20"/>
              </w:rPr>
              <w:t xml:space="preserve">: </w:t>
            </w:r>
            <w:r>
              <w:rPr>
                <w:szCs w:val="20"/>
              </w:rPr>
              <w:t>30</w:t>
            </w:r>
            <w:r w:rsidRPr="00552111">
              <w:rPr>
                <w:szCs w:val="20"/>
              </w:rPr>
              <w:t xml:space="preserve"> days</w:t>
            </w:r>
          </w:p>
          <w:p w14:paraId="3DA3C74C" w14:textId="77777777" w:rsidR="00940B8A" w:rsidRPr="00552111" w:rsidRDefault="00940B8A" w:rsidP="00940B8A">
            <w:pPr>
              <w:pStyle w:val="RepTable"/>
              <w:keepNext/>
              <w:rPr>
                <w:szCs w:val="20"/>
              </w:rPr>
            </w:pPr>
            <w:r w:rsidRPr="00552111">
              <w:rPr>
                <w:szCs w:val="20"/>
              </w:rPr>
              <w:t xml:space="preserve">DFR: </w:t>
            </w:r>
            <w:r>
              <w:rPr>
                <w:szCs w:val="20"/>
              </w:rPr>
              <w:t>3</w:t>
            </w:r>
            <w:r w:rsidRPr="00552111">
              <w:rPr>
                <w:szCs w:val="20"/>
              </w:rPr>
              <w:t xml:space="preserve"> µg/cm</w:t>
            </w:r>
            <w:r w:rsidRPr="00552111">
              <w:rPr>
                <w:szCs w:val="20"/>
                <w:vertAlign w:val="superscript"/>
              </w:rPr>
              <w:t>2</w:t>
            </w:r>
            <w:r w:rsidRPr="00552111">
              <w:rPr>
                <w:szCs w:val="20"/>
              </w:rPr>
              <w:t>/kg a.s./ha</w:t>
            </w:r>
          </w:p>
          <w:p w14:paraId="4F217318" w14:textId="77777777" w:rsidR="00940B8A" w:rsidRPr="00620117" w:rsidRDefault="00940B8A" w:rsidP="00940B8A">
            <w:pPr>
              <w:pStyle w:val="RepTable"/>
              <w:keepNext/>
              <w:rPr>
                <w:szCs w:val="20"/>
              </w:rPr>
            </w:pPr>
            <w:r w:rsidRPr="00552111">
              <w:rPr>
                <w:szCs w:val="20"/>
              </w:rPr>
              <w:t xml:space="preserve">Interval between treatments: </w:t>
            </w:r>
            <w:r>
              <w:rPr>
                <w:szCs w:val="20"/>
              </w:rPr>
              <w:t>NA</w:t>
            </w:r>
          </w:p>
        </w:tc>
      </w:tr>
      <w:tr w:rsidR="00A059F1" w:rsidRPr="006250F3" w14:paraId="676B356B" w14:textId="77777777" w:rsidTr="00482E00">
        <w:tc>
          <w:tcPr>
            <w:tcW w:w="0" w:type="auto"/>
            <w:gridSpan w:val="2"/>
          </w:tcPr>
          <w:p w14:paraId="014EB355" w14:textId="77777777" w:rsidR="00A059F1" w:rsidRPr="00552111" w:rsidRDefault="00A059F1" w:rsidP="00A059F1">
            <w:pPr>
              <w:pStyle w:val="RepTable"/>
              <w:keepNext/>
              <w:rPr>
                <w:szCs w:val="20"/>
              </w:rPr>
            </w:pPr>
            <w:r w:rsidRPr="00552111">
              <w:rPr>
                <w:szCs w:val="20"/>
              </w:rPr>
              <w:t>Number of applications and application rate</w:t>
            </w:r>
          </w:p>
        </w:tc>
        <w:tc>
          <w:tcPr>
            <w:tcW w:w="0" w:type="auto"/>
            <w:gridSpan w:val="2"/>
          </w:tcPr>
          <w:p w14:paraId="4342740F" w14:textId="77777777" w:rsidR="00A059F1" w:rsidRPr="00552111" w:rsidRDefault="00A059F1" w:rsidP="00A059F1">
            <w:pPr>
              <w:pStyle w:val="RepTable"/>
              <w:keepNext/>
              <w:jc w:val="center"/>
              <w:rPr>
                <w:szCs w:val="20"/>
              </w:rPr>
            </w:pPr>
            <w:r>
              <w:rPr>
                <w:szCs w:val="20"/>
              </w:rPr>
              <w:t>1 x 0.045 kg a.s./ha</w:t>
            </w:r>
          </w:p>
        </w:tc>
      </w:tr>
      <w:tr w:rsidR="00A059F1" w:rsidRPr="006250F3" w14:paraId="002550F2" w14:textId="77777777" w:rsidTr="00940B8A">
        <w:tc>
          <w:tcPr>
            <w:tcW w:w="0" w:type="auto"/>
          </w:tcPr>
          <w:p w14:paraId="3F40C55E" w14:textId="77777777" w:rsidR="007A41A8" w:rsidRDefault="00A059F1" w:rsidP="00A059F1">
            <w:pPr>
              <w:pStyle w:val="RepTable"/>
              <w:keepNext/>
              <w:rPr>
                <w:szCs w:val="20"/>
              </w:rPr>
            </w:pPr>
            <w:r w:rsidRPr="00552111">
              <w:rPr>
                <w:szCs w:val="20"/>
              </w:rPr>
              <w:t>Body weight:</w:t>
            </w:r>
          </w:p>
          <w:p w14:paraId="16ED4A9A" w14:textId="3ED9A94D" w:rsidR="00A059F1" w:rsidRPr="00552111" w:rsidRDefault="00A059F1" w:rsidP="00A059F1">
            <w:pPr>
              <w:pStyle w:val="RepTable"/>
              <w:keepNext/>
              <w:rPr>
                <w:szCs w:val="20"/>
              </w:rPr>
            </w:pPr>
            <w:r w:rsidRPr="00552111">
              <w:rPr>
                <w:szCs w:val="20"/>
              </w:rPr>
              <w:t xml:space="preserve"> 60 kg</w:t>
            </w:r>
          </w:p>
          <w:p w14:paraId="2853ABAC" w14:textId="77777777" w:rsidR="00A059F1" w:rsidRPr="006250F3" w:rsidRDefault="00A059F1" w:rsidP="00A059F1">
            <w:pPr>
              <w:pStyle w:val="RepTable"/>
              <w:keepNext/>
              <w:rPr>
                <w:szCs w:val="20"/>
                <w:highlight w:val="green"/>
              </w:rPr>
            </w:pPr>
          </w:p>
        </w:tc>
        <w:tc>
          <w:tcPr>
            <w:tcW w:w="0" w:type="auto"/>
          </w:tcPr>
          <w:p w14:paraId="4ACE97DF" w14:textId="77777777" w:rsidR="00A059F1" w:rsidRDefault="00A059F1" w:rsidP="00A059F1">
            <w:pPr>
              <w:pStyle w:val="RepTable"/>
              <w:keepNext/>
              <w:rPr>
                <w:rFonts w:eastAsia="SimSun"/>
                <w:strike/>
                <w:szCs w:val="20"/>
                <w:lang w:eastAsia="en-US"/>
              </w:rPr>
            </w:pPr>
            <w:r w:rsidRPr="007A41A8">
              <w:rPr>
                <w:rFonts w:eastAsia="SimSun"/>
                <w:strike/>
                <w:szCs w:val="20"/>
                <w:highlight w:val="green"/>
                <w:lang w:eastAsia="en-US"/>
              </w:rPr>
              <w:t>0.04</w:t>
            </w:r>
          </w:p>
          <w:p w14:paraId="193266E2" w14:textId="77777777" w:rsidR="007A41A8" w:rsidRPr="007A41A8" w:rsidRDefault="007A41A8" w:rsidP="007A41A8">
            <w:pPr>
              <w:pStyle w:val="RepTable"/>
              <w:keepNext/>
              <w:rPr>
                <w:szCs w:val="20"/>
                <w:highlight w:val="green"/>
              </w:rPr>
            </w:pPr>
            <w:r w:rsidRPr="007A41A8">
              <w:rPr>
                <w:szCs w:val="20"/>
                <w:highlight w:val="green"/>
              </w:rPr>
              <w:t>Potential</w:t>
            </w:r>
          </w:p>
          <w:p w14:paraId="2CEDA207" w14:textId="3DA1A233" w:rsidR="007A41A8" w:rsidRPr="007A41A8" w:rsidRDefault="007A41A8" w:rsidP="007A41A8">
            <w:pPr>
              <w:pStyle w:val="RepTable"/>
              <w:keepNext/>
              <w:rPr>
                <w:strike/>
                <w:szCs w:val="20"/>
              </w:rPr>
            </w:pPr>
            <w:r w:rsidRPr="007A41A8">
              <w:rPr>
                <w:szCs w:val="20"/>
                <w:highlight w:val="green"/>
              </w:rPr>
              <w:t>TC: 12500 cm</w:t>
            </w:r>
            <w:r w:rsidRPr="007A41A8">
              <w:rPr>
                <w:szCs w:val="20"/>
                <w:highlight w:val="green"/>
                <w:vertAlign w:val="superscript"/>
              </w:rPr>
              <w:t>2</w:t>
            </w:r>
            <w:r w:rsidRPr="007A41A8">
              <w:rPr>
                <w:szCs w:val="20"/>
                <w:highlight w:val="green"/>
              </w:rPr>
              <w:t>/person/h</w:t>
            </w:r>
          </w:p>
        </w:tc>
        <w:tc>
          <w:tcPr>
            <w:tcW w:w="0" w:type="auto"/>
          </w:tcPr>
          <w:p w14:paraId="336DB764" w14:textId="77777777" w:rsidR="00A059F1" w:rsidRPr="00552111" w:rsidRDefault="00A059F1" w:rsidP="00A059F1">
            <w:pPr>
              <w:pStyle w:val="RepTable"/>
              <w:keepNext/>
              <w:jc w:val="center"/>
              <w:rPr>
                <w:rFonts w:eastAsia="SimSun"/>
                <w:szCs w:val="20"/>
              </w:rPr>
            </w:pPr>
            <w:r>
              <w:rPr>
                <w:rFonts w:eastAsia="SimSun"/>
                <w:szCs w:val="20"/>
                <w:lang w:eastAsia="en-US"/>
              </w:rPr>
              <w:t>0.04</w:t>
            </w:r>
          </w:p>
        </w:tc>
        <w:tc>
          <w:tcPr>
            <w:tcW w:w="0" w:type="auto"/>
          </w:tcPr>
          <w:p w14:paraId="448515E6" w14:textId="1AF5E850" w:rsidR="007A41A8" w:rsidRDefault="007A41A8" w:rsidP="00A059F1">
            <w:pPr>
              <w:pStyle w:val="RepTable"/>
              <w:keepNext/>
              <w:jc w:val="center"/>
              <w:rPr>
                <w:rFonts w:eastAsia="SimSun"/>
                <w:strike/>
                <w:szCs w:val="20"/>
                <w:highlight w:val="green"/>
                <w:lang w:eastAsia="en-US"/>
              </w:rPr>
            </w:pPr>
            <w:r w:rsidRPr="007A41A8">
              <w:rPr>
                <w:rFonts w:eastAsia="SimSun"/>
                <w:szCs w:val="20"/>
                <w:highlight w:val="green"/>
                <w:lang w:eastAsia="en-US"/>
              </w:rPr>
              <w:t>39.4</w:t>
            </w:r>
          </w:p>
          <w:p w14:paraId="3B64A670" w14:textId="77777777" w:rsidR="007A41A8" w:rsidRDefault="007A41A8" w:rsidP="00A059F1">
            <w:pPr>
              <w:pStyle w:val="RepTable"/>
              <w:keepNext/>
              <w:jc w:val="center"/>
              <w:rPr>
                <w:rFonts w:eastAsia="SimSun"/>
                <w:strike/>
                <w:szCs w:val="20"/>
                <w:highlight w:val="green"/>
                <w:lang w:eastAsia="en-US"/>
              </w:rPr>
            </w:pPr>
          </w:p>
          <w:p w14:paraId="2CDD1C81" w14:textId="40A60041" w:rsidR="00A059F1" w:rsidRDefault="00A059F1" w:rsidP="00A059F1">
            <w:pPr>
              <w:pStyle w:val="RepTable"/>
              <w:keepNext/>
              <w:jc w:val="center"/>
              <w:rPr>
                <w:rFonts w:eastAsia="SimSun"/>
                <w:strike/>
                <w:szCs w:val="20"/>
                <w:lang w:eastAsia="en-US"/>
              </w:rPr>
            </w:pPr>
            <w:r w:rsidRPr="007A41A8">
              <w:rPr>
                <w:rFonts w:eastAsia="SimSun"/>
                <w:strike/>
                <w:szCs w:val="20"/>
                <w:highlight w:val="green"/>
                <w:lang w:eastAsia="en-US"/>
              </w:rPr>
              <w:t>5.3</w:t>
            </w:r>
          </w:p>
          <w:p w14:paraId="185258CC" w14:textId="77777777" w:rsidR="007A41A8" w:rsidRDefault="007A41A8" w:rsidP="00A059F1">
            <w:pPr>
              <w:pStyle w:val="RepTable"/>
              <w:keepNext/>
              <w:jc w:val="center"/>
              <w:rPr>
                <w:rFonts w:eastAsia="SimSun"/>
                <w:strike/>
                <w:szCs w:val="20"/>
                <w:lang w:eastAsia="en-US"/>
              </w:rPr>
            </w:pPr>
          </w:p>
          <w:p w14:paraId="132150CC" w14:textId="35DA0EC6" w:rsidR="007A41A8" w:rsidRPr="007A41A8" w:rsidRDefault="007A41A8" w:rsidP="00A059F1">
            <w:pPr>
              <w:pStyle w:val="RepTable"/>
              <w:keepNext/>
              <w:jc w:val="center"/>
              <w:rPr>
                <w:rFonts w:eastAsia="SimSun"/>
                <w:szCs w:val="20"/>
                <w:lang w:eastAsia="en-US"/>
              </w:rPr>
            </w:pPr>
          </w:p>
        </w:tc>
      </w:tr>
    </w:tbl>
    <w:p w14:paraId="329EF52F" w14:textId="5499EB1D" w:rsidR="00A71FBC" w:rsidRDefault="00A71FBC" w:rsidP="00A71FBC">
      <w:pPr>
        <w:pStyle w:val="Nagwek4"/>
        <w:numPr>
          <w:ilvl w:val="0"/>
          <w:numId w:val="0"/>
        </w:numPr>
        <w:rPr>
          <w:lang w:val="en-GB"/>
        </w:rPr>
      </w:pPr>
      <w:bookmarkStart w:id="455" w:name="_Toc450900955"/>
      <w:bookmarkStart w:id="456" w:name="_Toc450920621"/>
      <w:bookmarkStart w:id="457" w:name="_Toc450923742"/>
      <w:bookmarkStart w:id="458" w:name="_Toc454460975"/>
      <w:bookmarkStart w:id="459" w:name="_Toc454462811"/>
      <w:bookmarkStart w:id="460" w:name="_Toc167789791"/>
      <w:r w:rsidRPr="00A71FBC">
        <w:rPr>
          <w:highlight w:val="lightGray"/>
          <w:lang w:val="en-GB"/>
        </w:rPr>
        <w:t xml:space="preserve">The worker exposure estimations carried out indicated that the acceptable </w:t>
      </w:r>
      <w:r w:rsidR="00981579" w:rsidRPr="003A26C4">
        <w:rPr>
          <w:strike/>
          <w:sz w:val="22"/>
          <w:szCs w:val="22"/>
          <w:highlight w:val="green"/>
          <w:lang w:val="en-GB"/>
        </w:rPr>
        <w:t>operator</w:t>
      </w:r>
      <w:r w:rsidR="00981579" w:rsidRPr="003A26C4">
        <w:rPr>
          <w:sz w:val="22"/>
          <w:szCs w:val="22"/>
          <w:highlight w:val="green"/>
          <w:lang w:val="en-GB"/>
        </w:rPr>
        <w:t xml:space="preserve">  worker  </w:t>
      </w:r>
      <w:r w:rsidRPr="00A71FBC">
        <w:rPr>
          <w:highlight w:val="lightGray"/>
          <w:lang w:val="en-GB"/>
        </w:rPr>
        <w:t xml:space="preserve"> exposure level (AOEL) will not be exceeded under conditions of intended uses and considering above mention PPE</w:t>
      </w:r>
    </w:p>
    <w:p w14:paraId="1730D86E" w14:textId="77777777" w:rsidR="00A71FBC" w:rsidRDefault="00A71FBC" w:rsidP="00A71FBC">
      <w:pPr>
        <w:pStyle w:val="Nagwek4"/>
        <w:numPr>
          <w:ilvl w:val="0"/>
          <w:numId w:val="0"/>
        </w:numPr>
        <w:rPr>
          <w:lang w:val="en-GB"/>
        </w:rPr>
      </w:pPr>
    </w:p>
    <w:p w14:paraId="47EBB958" w14:textId="77777777" w:rsidR="00C81348" w:rsidRPr="00A71FBC" w:rsidRDefault="00C81348" w:rsidP="00223DCB">
      <w:pPr>
        <w:pStyle w:val="Nagwek4"/>
        <w:numPr>
          <w:ilvl w:val="3"/>
          <w:numId w:val="14"/>
        </w:numPr>
        <w:rPr>
          <w:lang w:val="en-GB"/>
        </w:rPr>
      </w:pPr>
      <w:r w:rsidRPr="00A71FBC">
        <w:rPr>
          <w:lang w:val="en-GB"/>
        </w:rPr>
        <w:t>Refinement of generic DFR value (KCP 7.2)</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39324674" w14:textId="77777777" w:rsidR="008E0ED5" w:rsidRPr="00B32849" w:rsidRDefault="001C16DF" w:rsidP="008E0ED5">
      <w:pPr>
        <w:pStyle w:val="RepStandard"/>
      </w:pPr>
      <w:r>
        <w:t>Not necessary.</w:t>
      </w:r>
    </w:p>
    <w:p w14:paraId="58C58FAE" w14:textId="77777777" w:rsidR="00C81348" w:rsidRPr="00B32849" w:rsidRDefault="00C81348" w:rsidP="00217B1C">
      <w:pPr>
        <w:pStyle w:val="Nagwek4"/>
        <w:rPr>
          <w:lang w:val="en-GB"/>
        </w:rPr>
      </w:pPr>
      <w:bookmarkStart w:id="461" w:name="_Toc328552258"/>
      <w:bookmarkStart w:id="462" w:name="_Toc332020607"/>
      <w:bookmarkStart w:id="463" w:name="_Toc332203450"/>
      <w:bookmarkStart w:id="464" w:name="_Toc332207002"/>
      <w:bookmarkStart w:id="465" w:name="_Toc332296171"/>
      <w:bookmarkStart w:id="466" w:name="_Toc336434738"/>
      <w:bookmarkStart w:id="467" w:name="_Toc397516890"/>
      <w:bookmarkStart w:id="468" w:name="_Toc398627870"/>
      <w:bookmarkStart w:id="469" w:name="_Toc399335725"/>
      <w:bookmarkStart w:id="470" w:name="_Toc399764866"/>
      <w:bookmarkStart w:id="471" w:name="_Toc412562657"/>
      <w:bookmarkStart w:id="472" w:name="_Toc412562734"/>
      <w:bookmarkStart w:id="473" w:name="_Toc413662726"/>
      <w:bookmarkStart w:id="474" w:name="_Toc413673583"/>
      <w:bookmarkStart w:id="475" w:name="_Toc413673681"/>
      <w:bookmarkStart w:id="476" w:name="_Toc413673752"/>
      <w:bookmarkStart w:id="477" w:name="_Toc413928651"/>
      <w:bookmarkStart w:id="478" w:name="_Toc413936265"/>
      <w:bookmarkStart w:id="479" w:name="_Toc413937976"/>
      <w:bookmarkStart w:id="480" w:name="_Toc414026703"/>
      <w:bookmarkStart w:id="481" w:name="_Toc414974082"/>
      <w:bookmarkStart w:id="482" w:name="_Toc450900956"/>
      <w:bookmarkStart w:id="483" w:name="_Toc450920622"/>
      <w:bookmarkStart w:id="484" w:name="_Toc450923743"/>
      <w:bookmarkStart w:id="485" w:name="_Toc454460976"/>
      <w:bookmarkStart w:id="486" w:name="_Toc454462812"/>
      <w:bookmarkStart w:id="487" w:name="_Toc167789792"/>
      <w:bookmarkStart w:id="488" w:name="_Toc304462619"/>
      <w:bookmarkStart w:id="489" w:name="_Toc111951403"/>
      <w:bookmarkStart w:id="490" w:name="_Toc240611811"/>
      <w:bookmarkStart w:id="491" w:name="_Toc299717515"/>
      <w:bookmarkStart w:id="492" w:name="_Toc300147923"/>
      <w:bookmarkEnd w:id="438"/>
      <w:r w:rsidRPr="00B32849">
        <w:rPr>
          <w:lang w:val="en-GB"/>
        </w:rPr>
        <w:t>Measurement of worker exposure</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sidRPr="00B32849">
        <w:rPr>
          <w:lang w:val="en-GB"/>
        </w:rPr>
        <w:t xml:space="preserve"> </w:t>
      </w:r>
      <w:bookmarkEnd w:id="488"/>
    </w:p>
    <w:p w14:paraId="2E25E140" w14:textId="77777777" w:rsidR="00C81348" w:rsidRPr="00B32849" w:rsidRDefault="00C81348" w:rsidP="00217B1C">
      <w:pPr>
        <w:jc w:val="both"/>
        <w:rPr>
          <w:lang w:val="en-GB"/>
        </w:rPr>
      </w:pPr>
      <w:bookmarkStart w:id="493" w:name="_Toc111951404"/>
      <w:bookmarkEnd w:id="489"/>
      <w:bookmarkEnd w:id="490"/>
      <w:bookmarkEnd w:id="491"/>
      <w:bookmarkEnd w:id="492"/>
      <w:r w:rsidRPr="00B32849">
        <w:rPr>
          <w:lang w:val="en-GB"/>
        </w:rPr>
        <w:t>Since the worker exposure estimations carried out indicated that the acceptable operator exposure level (AOEL) will not be exceeded under conditions of intended uses and considering above mention PPE, a study to provide measurements of worker exposure was not necessary a</w:t>
      </w:r>
      <w:r w:rsidR="00217B1C" w:rsidRPr="00B32849">
        <w:rPr>
          <w:lang w:val="en-GB"/>
        </w:rPr>
        <w:t>nd was therefore not performed.</w:t>
      </w:r>
    </w:p>
    <w:p w14:paraId="7E3F2252" w14:textId="77777777" w:rsidR="00C81348" w:rsidRDefault="00565359" w:rsidP="00217B1C">
      <w:pPr>
        <w:pStyle w:val="Nagwek3"/>
      </w:pPr>
      <w:bookmarkStart w:id="494" w:name="_Toc240611804"/>
      <w:bookmarkStart w:id="495" w:name="_Toc299717516"/>
      <w:bookmarkStart w:id="496" w:name="_Toc300147924"/>
      <w:bookmarkStart w:id="497" w:name="_Toc304462620"/>
      <w:bookmarkStart w:id="498" w:name="_Toc314067807"/>
      <w:bookmarkStart w:id="499" w:name="_Toc314122097"/>
      <w:bookmarkStart w:id="500" w:name="_Toc314129276"/>
      <w:bookmarkStart w:id="501" w:name="_Toc314142395"/>
      <w:bookmarkStart w:id="502" w:name="_Toc314557402"/>
      <w:bookmarkStart w:id="503" w:name="_Toc314557660"/>
      <w:bookmarkStart w:id="504" w:name="_Toc328552259"/>
      <w:bookmarkStart w:id="505" w:name="_Toc332020608"/>
      <w:bookmarkStart w:id="506" w:name="_Toc332203451"/>
      <w:bookmarkStart w:id="507" w:name="_Toc332207003"/>
      <w:bookmarkStart w:id="508" w:name="_Toc332296172"/>
      <w:bookmarkStart w:id="509" w:name="_Toc336434739"/>
      <w:bookmarkStart w:id="510" w:name="_Toc397516891"/>
      <w:bookmarkStart w:id="511" w:name="_Toc398627871"/>
      <w:bookmarkStart w:id="512" w:name="_Toc399335726"/>
      <w:bookmarkStart w:id="513" w:name="_Toc399764867"/>
      <w:bookmarkStart w:id="514" w:name="_Toc412562658"/>
      <w:bookmarkStart w:id="515" w:name="_Toc412562735"/>
      <w:bookmarkStart w:id="516" w:name="_Toc413662727"/>
      <w:bookmarkStart w:id="517" w:name="_Toc413673584"/>
      <w:bookmarkStart w:id="518" w:name="_Toc413673682"/>
      <w:bookmarkStart w:id="519" w:name="_Toc413673753"/>
      <w:bookmarkStart w:id="520" w:name="_Toc413928652"/>
      <w:bookmarkStart w:id="521" w:name="_Toc413936266"/>
      <w:bookmarkStart w:id="522" w:name="_Toc413937977"/>
      <w:bookmarkStart w:id="523" w:name="_Toc414026704"/>
      <w:bookmarkStart w:id="524" w:name="_Toc414974083"/>
      <w:bookmarkStart w:id="525" w:name="_Toc450900957"/>
      <w:bookmarkStart w:id="526" w:name="_Toc450920623"/>
      <w:bookmarkStart w:id="527" w:name="_Toc450923744"/>
      <w:bookmarkStart w:id="528" w:name="_Toc454460977"/>
      <w:bookmarkStart w:id="529" w:name="_Toc454462813"/>
      <w:bookmarkStart w:id="530" w:name="_Toc167789793"/>
      <w:bookmarkEnd w:id="493"/>
      <w:r>
        <w:lastRenderedPageBreak/>
        <w:t>R</w:t>
      </w:r>
      <w:r w:rsidRPr="00B32849">
        <w:t xml:space="preserve">esident </w:t>
      </w:r>
      <w:r w:rsidR="00C81348" w:rsidRPr="00B32849">
        <w:t xml:space="preserve">and </w:t>
      </w:r>
      <w:r>
        <w:t>b</w:t>
      </w:r>
      <w:r w:rsidRPr="00B32849">
        <w:t xml:space="preserve">ystander </w:t>
      </w:r>
      <w:r w:rsidR="00C81348" w:rsidRPr="00B32849">
        <w:t>exposure</w:t>
      </w:r>
      <w:bookmarkEnd w:id="494"/>
      <w:r w:rsidR="00C81348" w:rsidRPr="00B32849">
        <w:t xml:space="preserve"> </w:t>
      </w:r>
      <w:bookmarkEnd w:id="495"/>
      <w:bookmarkEnd w:id="496"/>
      <w:bookmarkEnd w:id="497"/>
      <w:bookmarkEnd w:id="498"/>
      <w:bookmarkEnd w:id="499"/>
      <w:bookmarkEnd w:id="500"/>
      <w:bookmarkEnd w:id="501"/>
      <w:bookmarkEnd w:id="502"/>
      <w:bookmarkEnd w:id="503"/>
      <w:r w:rsidR="00C81348" w:rsidRPr="00B32849">
        <w:t>(KCP 7.2.2)</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p>
    <w:p w14:paraId="5714AE55" w14:textId="77777777" w:rsidR="00C81348" w:rsidRPr="00B32849" w:rsidRDefault="00C81348" w:rsidP="00217B1C">
      <w:pPr>
        <w:pStyle w:val="Nagwek4"/>
        <w:rPr>
          <w:lang w:val="en-GB"/>
        </w:rPr>
      </w:pPr>
      <w:bookmarkStart w:id="531" w:name="_Toc304462621"/>
      <w:bookmarkStart w:id="532" w:name="_Toc328552260"/>
      <w:bookmarkStart w:id="533" w:name="_Toc332020609"/>
      <w:bookmarkStart w:id="534" w:name="_Toc332203452"/>
      <w:bookmarkStart w:id="535" w:name="_Toc332207004"/>
      <w:bookmarkStart w:id="536" w:name="_Toc332296173"/>
      <w:bookmarkStart w:id="537" w:name="_Toc336434740"/>
      <w:bookmarkStart w:id="538" w:name="_Toc397516892"/>
      <w:bookmarkStart w:id="539" w:name="_Toc398627872"/>
      <w:bookmarkStart w:id="540" w:name="_Toc399335727"/>
      <w:bookmarkStart w:id="541" w:name="_Toc399764868"/>
      <w:bookmarkStart w:id="542" w:name="_Toc412562659"/>
      <w:bookmarkStart w:id="543" w:name="_Toc412562736"/>
      <w:bookmarkStart w:id="544" w:name="_Toc413662728"/>
      <w:bookmarkStart w:id="545" w:name="_Toc413673585"/>
      <w:bookmarkStart w:id="546" w:name="_Toc413673683"/>
      <w:bookmarkStart w:id="547" w:name="_Toc413673754"/>
      <w:bookmarkStart w:id="548" w:name="_Toc413928653"/>
      <w:bookmarkStart w:id="549" w:name="_Toc413936267"/>
      <w:bookmarkStart w:id="550" w:name="_Toc413937978"/>
      <w:bookmarkStart w:id="551" w:name="_Toc414026705"/>
      <w:bookmarkStart w:id="552" w:name="_Toc414974084"/>
      <w:bookmarkStart w:id="553" w:name="_Toc450900958"/>
      <w:bookmarkStart w:id="554" w:name="_Toc450920624"/>
      <w:bookmarkStart w:id="555" w:name="_Toc450923745"/>
      <w:bookmarkStart w:id="556" w:name="_Toc454460978"/>
      <w:bookmarkStart w:id="557" w:name="_Toc454462814"/>
      <w:bookmarkStart w:id="558" w:name="_Toc167789794"/>
      <w:bookmarkStart w:id="559" w:name="_Toc111951397"/>
      <w:bookmarkStart w:id="560" w:name="_Toc240611805"/>
      <w:bookmarkStart w:id="561" w:name="_Toc299717517"/>
      <w:bookmarkStart w:id="562" w:name="_Toc300147925"/>
      <w:r w:rsidRPr="00B32849">
        <w:rPr>
          <w:lang w:val="en-GB"/>
        </w:rPr>
        <w:t xml:space="preserve">Estimation of </w:t>
      </w:r>
      <w:r w:rsidR="00565359" w:rsidRPr="00B32849">
        <w:rPr>
          <w:lang w:val="en-GB"/>
        </w:rPr>
        <w:t xml:space="preserve">resident </w:t>
      </w:r>
      <w:r w:rsidRPr="00B32849">
        <w:rPr>
          <w:lang w:val="en-GB"/>
        </w:rPr>
        <w:t xml:space="preserve">and </w:t>
      </w:r>
      <w:r w:rsidR="00565359" w:rsidRPr="00B32849">
        <w:rPr>
          <w:lang w:val="en-GB"/>
        </w:rPr>
        <w:t xml:space="preserve">bystander </w:t>
      </w:r>
      <w:r w:rsidRPr="00B32849">
        <w:rPr>
          <w:lang w:val="en-GB"/>
        </w:rPr>
        <w:t>exposure</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003E1B01">
        <w:rPr>
          <w:lang w:val="en-GB"/>
        </w:rPr>
        <w:t xml:space="preserve"> </w:t>
      </w:r>
    </w:p>
    <w:p w14:paraId="4F70C72C" w14:textId="77777777" w:rsidR="007C647B" w:rsidRPr="007F085C" w:rsidRDefault="005D26F7" w:rsidP="00217B1C">
      <w:pPr>
        <w:pStyle w:val="RepStandard"/>
      </w:pPr>
      <w:r w:rsidRPr="007F085C">
        <w:t xml:space="preserve">The acute exposure assessment for bystanders covers the exposure that a resident could reasonably be expected to incur in a single day. Therefore, </w:t>
      </w:r>
      <w:r w:rsidR="004E00D4" w:rsidRPr="007F085C">
        <w:t>there is no need for a separate acute risk assessment for residents.</w:t>
      </w:r>
      <w:r w:rsidR="006250F3" w:rsidRPr="007F085C">
        <w:t xml:space="preserve"> </w:t>
      </w:r>
    </w:p>
    <w:p w14:paraId="3495CA16" w14:textId="77777777" w:rsidR="007C647B" w:rsidRPr="007F085C" w:rsidRDefault="007C647B" w:rsidP="00217B1C">
      <w:pPr>
        <w:pStyle w:val="RepStandard"/>
      </w:pPr>
    </w:p>
    <w:p w14:paraId="7176856E" w14:textId="77777777" w:rsidR="00445C30" w:rsidRDefault="003E1B01" w:rsidP="00217B1C">
      <w:pPr>
        <w:pStyle w:val="RepStandard"/>
      </w:pPr>
      <w:r w:rsidRPr="007F085C">
        <w:t xml:space="preserve">No bystander risk assessment is required for PPPs that do not have significant acute toxicity or the potential to exert toxic effects after a single exposure. </w:t>
      </w:r>
      <w:r w:rsidR="00340524">
        <w:t xml:space="preserve">There is no acute AOEL assessed for the </w:t>
      </w:r>
      <w:r w:rsidR="009C128F">
        <w:t>safener mefenpyr-diethyl</w:t>
      </w:r>
      <w:r w:rsidR="00D12DCD">
        <w:t>, e</w:t>
      </w:r>
      <w:r w:rsidRPr="007F085C">
        <w:t>xposure in this case will be determined by average exposure over a longer duration, and higher exposures on one day will tend to be offset by lower exposures on other days. Therefore, exposure assessment for residents also covers bystander exposure.</w:t>
      </w:r>
    </w:p>
    <w:p w14:paraId="6AE9CC30" w14:textId="77777777" w:rsidR="00445C30" w:rsidRDefault="00445C30" w:rsidP="00217B1C">
      <w:pPr>
        <w:pStyle w:val="RepStandard"/>
      </w:pPr>
    </w:p>
    <w:p w14:paraId="264B37C3" w14:textId="77777777" w:rsidR="00187EE6" w:rsidRDefault="000E2089" w:rsidP="00187EE6">
      <w:pPr>
        <w:pStyle w:val="RepStandard"/>
      </w:pPr>
      <w:r>
        <w:fldChar w:fldCharType="begin"/>
      </w:r>
      <w:r>
        <w:instrText xml:space="preserve"> REF _Ref413932837 \h  \* MERGEFORMAT </w:instrText>
      </w:r>
      <w:r>
        <w:fldChar w:fldCharType="separate"/>
      </w:r>
      <w:r w:rsidR="00C2486F" w:rsidRPr="00B32849">
        <w:t>Table </w:t>
      </w:r>
      <w:r w:rsidR="00C2486F">
        <w:t>6.6</w:t>
      </w:r>
      <w:r w:rsidR="00C2486F">
        <w:noBreakHyphen/>
        <w:t>6</w:t>
      </w:r>
      <w:r>
        <w:fldChar w:fldCharType="end"/>
      </w:r>
      <w:r w:rsidR="00187EE6" w:rsidRPr="00B32849">
        <w:t xml:space="preserve"> shows the exposure model(s) used for estimation of </w:t>
      </w:r>
      <w:r w:rsidR="00187EE6" w:rsidRPr="007F085C">
        <w:t xml:space="preserve">resident </w:t>
      </w:r>
      <w:r w:rsidR="00526E45" w:rsidRPr="007F085C">
        <w:t xml:space="preserve">and bystander </w:t>
      </w:r>
      <w:r w:rsidR="00187EE6" w:rsidRPr="007F085C">
        <w:t>exposure</w:t>
      </w:r>
      <w:r w:rsidR="00187EE6" w:rsidRPr="00B32849">
        <w:t xml:space="preserve"> to </w:t>
      </w:r>
      <w:r w:rsidR="00EB3ABA">
        <w:t>mefenpyr-diethyl</w:t>
      </w:r>
      <w:r w:rsidR="00374804">
        <w:t>. The o</w:t>
      </w:r>
      <w:r w:rsidR="00187EE6" w:rsidRPr="00B32849">
        <w:t xml:space="preserve">utcome of the estimation is presented in </w:t>
      </w:r>
      <w:r w:rsidR="00E9477A">
        <w:fldChar w:fldCharType="begin"/>
      </w:r>
      <w:r w:rsidR="005859C9">
        <w:instrText xml:space="preserve"> REF _Ref448305763 \h </w:instrText>
      </w:r>
      <w:r w:rsidR="00E9477A">
        <w:fldChar w:fldCharType="separate"/>
      </w:r>
      <w:r w:rsidR="005859C9" w:rsidRPr="007545B2">
        <w:t>Table </w:t>
      </w:r>
      <w:r w:rsidR="005859C9">
        <w:rPr>
          <w:noProof/>
        </w:rPr>
        <w:t>6.6</w:t>
      </w:r>
      <w:r w:rsidR="005859C9" w:rsidRPr="007545B2">
        <w:noBreakHyphen/>
      </w:r>
      <w:r w:rsidR="005859C9">
        <w:rPr>
          <w:noProof/>
        </w:rPr>
        <w:t>7</w:t>
      </w:r>
      <w:r w:rsidR="00E9477A">
        <w:fldChar w:fldCharType="end"/>
      </w:r>
      <w:r w:rsidR="00C2486F">
        <w:t xml:space="preserve">. </w:t>
      </w:r>
      <w:r w:rsidR="00187EE6" w:rsidRPr="00B32849">
        <w:t xml:space="preserve">Detailed calculations are in </w:t>
      </w:r>
      <w:r w:rsidR="00E9477A" w:rsidRPr="00B32849">
        <w:fldChar w:fldCharType="begin"/>
      </w:r>
      <w:r w:rsidR="00187EE6" w:rsidRPr="00B32849">
        <w:instrText xml:space="preserve"> REF _Ref414444418 \r \h </w:instrText>
      </w:r>
      <w:r w:rsidR="00E9477A" w:rsidRPr="00B32849">
        <w:fldChar w:fldCharType="separate"/>
      </w:r>
      <w:r w:rsidR="007C0A62">
        <w:t>Appendix 3</w:t>
      </w:r>
      <w:r w:rsidR="00E9477A" w:rsidRPr="00B32849">
        <w:fldChar w:fldCharType="end"/>
      </w:r>
      <w:r w:rsidR="00187EE6" w:rsidRPr="00B32849">
        <w:t>.</w:t>
      </w:r>
    </w:p>
    <w:p w14:paraId="2EA70417" w14:textId="77777777" w:rsidR="00217B1C" w:rsidRPr="00B32849" w:rsidRDefault="00217B1C" w:rsidP="00217B1C">
      <w:pPr>
        <w:pStyle w:val="RepLabel"/>
      </w:pPr>
      <w:bookmarkStart w:id="563" w:name="_Ref413932837"/>
      <w:bookmarkStart w:id="564" w:name="_Toc111951398"/>
      <w:bookmarkEnd w:id="559"/>
      <w:bookmarkEnd w:id="560"/>
      <w:bookmarkEnd w:id="561"/>
      <w:bookmarkEnd w:id="562"/>
      <w:r w:rsidRPr="00B32849">
        <w:t>Table </w:t>
      </w:r>
      <w:r w:rsidR="00E9477A">
        <w:fldChar w:fldCharType="begin"/>
      </w:r>
      <w:r w:rsidR="001F20EF">
        <w:instrText xml:space="preserve"> STYLEREF 2 \s </w:instrText>
      </w:r>
      <w:r w:rsidR="00E9477A">
        <w:fldChar w:fldCharType="separate"/>
      </w:r>
      <w:r w:rsidR="00A73E95">
        <w:rPr>
          <w:noProof/>
        </w:rPr>
        <w:t>6.6</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A73E95">
        <w:rPr>
          <w:noProof/>
        </w:rPr>
        <w:t>6</w:t>
      </w:r>
      <w:r w:rsidR="00E9477A">
        <w:fldChar w:fldCharType="end"/>
      </w:r>
      <w:bookmarkEnd w:id="563"/>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3"/>
        <w:gridCol w:w="7159"/>
      </w:tblGrid>
      <w:tr w:rsidR="00C81348" w:rsidRPr="00B32849" w14:paraId="0A62560C" w14:textId="77777777" w:rsidTr="00A241B7">
        <w:tc>
          <w:tcPr>
            <w:tcW w:w="1221" w:type="pct"/>
          </w:tcPr>
          <w:p w14:paraId="5854AE6F" w14:textId="77777777" w:rsidR="00C81348" w:rsidRPr="00B32849" w:rsidRDefault="00C81348" w:rsidP="00217B1C">
            <w:pPr>
              <w:pStyle w:val="RepTable"/>
            </w:pPr>
            <w:bookmarkStart w:id="565" w:name="_Toc240611806"/>
            <w:r w:rsidRPr="00B32849">
              <w:t>Critical use(s)</w:t>
            </w:r>
          </w:p>
        </w:tc>
        <w:tc>
          <w:tcPr>
            <w:tcW w:w="3779" w:type="pct"/>
          </w:tcPr>
          <w:p w14:paraId="43B4CE7C" w14:textId="77777777" w:rsidR="00C81348" w:rsidRPr="00B32849" w:rsidRDefault="00712F5E" w:rsidP="00217B1C">
            <w:pPr>
              <w:pStyle w:val="RepTable"/>
            </w:pPr>
            <w:r>
              <w:t>Cereals</w:t>
            </w:r>
            <w:r w:rsidR="00C81348" w:rsidRPr="00B32849">
              <w:t xml:space="preserve"> (max</w:t>
            </w:r>
            <w:r w:rsidR="00C81348" w:rsidRPr="00712F5E">
              <w:t xml:space="preserve">. </w:t>
            </w:r>
            <w:r w:rsidRPr="00712F5E">
              <w:t>1</w:t>
            </w:r>
            <w:r w:rsidR="00C81348" w:rsidRPr="00712F5E">
              <w:t> x </w:t>
            </w:r>
            <w:r w:rsidRPr="00712F5E">
              <w:t>1.5</w:t>
            </w:r>
            <w:r w:rsidR="00C81348" w:rsidRPr="00712F5E">
              <w:t xml:space="preserve"> L </w:t>
            </w:r>
            <w:r w:rsidR="00C81348" w:rsidRPr="00B32849">
              <w:t>product/ha)</w:t>
            </w:r>
          </w:p>
        </w:tc>
      </w:tr>
      <w:tr w:rsidR="00C81348" w:rsidRPr="00B32849" w14:paraId="680C4843" w14:textId="77777777" w:rsidTr="00A241B7">
        <w:tc>
          <w:tcPr>
            <w:tcW w:w="1221" w:type="pct"/>
          </w:tcPr>
          <w:p w14:paraId="798BCC85" w14:textId="77777777" w:rsidR="00C81348" w:rsidRPr="00B32849" w:rsidRDefault="00C81348" w:rsidP="00217B1C">
            <w:pPr>
              <w:pStyle w:val="RepTable"/>
            </w:pPr>
            <w:r w:rsidRPr="00B32849">
              <w:t>Model</w:t>
            </w:r>
          </w:p>
        </w:tc>
        <w:tc>
          <w:tcPr>
            <w:tcW w:w="3779" w:type="pct"/>
          </w:tcPr>
          <w:p w14:paraId="0331F312" w14:textId="77777777" w:rsidR="00C81348" w:rsidRPr="00A9138A" w:rsidRDefault="00A069AB" w:rsidP="00A069AB">
            <w:pPr>
              <w:pStyle w:val="RepTable"/>
              <w:tabs>
                <w:tab w:val="left" w:pos="720"/>
              </w:tabs>
              <w:rPr>
                <w:bCs/>
                <w:strike/>
                <w:szCs w:val="20"/>
                <w:highlight w:val="green"/>
              </w:rPr>
            </w:pPr>
            <w:r w:rsidRPr="00A9138A">
              <w:rPr>
                <w:bCs/>
                <w:strike/>
                <w:szCs w:val="20"/>
                <w:highlight w:val="green"/>
              </w:rPr>
              <w:t>Guidance on the assessment of exposure of operators, workers, residents and bystanders in risk assessment for plant protection products; EFSA Journal 2014;12(10):3874</w:t>
            </w:r>
          </w:p>
          <w:p w14:paraId="7C39FA3B" w14:textId="77777777" w:rsidR="00735D28" w:rsidRDefault="00735D28" w:rsidP="00A069AB">
            <w:pPr>
              <w:pStyle w:val="RepTable"/>
              <w:tabs>
                <w:tab w:val="left" w:pos="720"/>
              </w:tabs>
              <w:rPr>
                <w:strike/>
              </w:rPr>
            </w:pPr>
            <w:r w:rsidRPr="00A9138A">
              <w:rPr>
                <w:strike/>
                <w:highlight w:val="green"/>
              </w:rPr>
              <w:t>calculator version: 30/03/2015</w:t>
            </w:r>
          </w:p>
          <w:p w14:paraId="0AF65C7C" w14:textId="77777777" w:rsidR="001662D5" w:rsidRDefault="001662D5" w:rsidP="00A069AB">
            <w:pPr>
              <w:pStyle w:val="RepTable"/>
              <w:tabs>
                <w:tab w:val="left" w:pos="720"/>
              </w:tabs>
              <w:rPr>
                <w:strike/>
              </w:rPr>
            </w:pPr>
          </w:p>
          <w:p w14:paraId="71DE943F" w14:textId="77777777" w:rsidR="001662D5" w:rsidRPr="00A9138A" w:rsidRDefault="001662D5" w:rsidP="001662D5">
            <w:pPr>
              <w:pStyle w:val="RepTable"/>
              <w:rPr>
                <w:bCs/>
                <w:szCs w:val="20"/>
                <w:highlight w:val="green"/>
              </w:rPr>
            </w:pPr>
            <w:r w:rsidRPr="00A9138A">
              <w:rPr>
                <w:bCs/>
                <w:szCs w:val="20"/>
                <w:highlight w:val="green"/>
              </w:rPr>
              <w:t>Guidance on the assessment of exposure of operators, workers, residents and bystanders in risk assessment for plant protection products; EFSA Journal 2022;20(1):7032</w:t>
            </w:r>
          </w:p>
          <w:p w14:paraId="398B813E" w14:textId="02EA1E3D" w:rsidR="001662D5" w:rsidRDefault="001662D5" w:rsidP="001662D5">
            <w:pPr>
              <w:pStyle w:val="RepTable"/>
              <w:tabs>
                <w:tab w:val="left" w:pos="720"/>
              </w:tabs>
              <w:rPr>
                <w:strike/>
              </w:rPr>
            </w:pPr>
            <w:r w:rsidRPr="00A9138A">
              <w:rPr>
                <w:highlight w:val="green"/>
              </w:rPr>
              <w:t>OPEX version: 0.3.22</w:t>
            </w:r>
          </w:p>
          <w:p w14:paraId="2E46AA9E" w14:textId="77777777" w:rsidR="001662D5" w:rsidRPr="00A069AB" w:rsidRDefault="001662D5" w:rsidP="00A069AB">
            <w:pPr>
              <w:pStyle w:val="RepTable"/>
              <w:tabs>
                <w:tab w:val="left" w:pos="720"/>
              </w:tabs>
              <w:rPr>
                <w:szCs w:val="20"/>
              </w:rPr>
            </w:pPr>
          </w:p>
        </w:tc>
      </w:tr>
    </w:tbl>
    <w:p w14:paraId="3A3D3384" w14:textId="77777777" w:rsidR="00217B1C" w:rsidRDefault="00AA162C" w:rsidP="00AA162C">
      <w:pPr>
        <w:pStyle w:val="RepLabel"/>
      </w:pPr>
      <w:bookmarkStart w:id="566" w:name="_Ref448305763"/>
      <w:r w:rsidRPr="007545B2">
        <w:t>Table </w:t>
      </w:r>
      <w:r w:rsidR="00E9477A" w:rsidRPr="007545B2">
        <w:fldChar w:fldCharType="begin"/>
      </w:r>
      <w:r w:rsidR="001F20EF" w:rsidRPr="007545B2">
        <w:instrText xml:space="preserve"> STYLEREF 2 \s </w:instrText>
      </w:r>
      <w:r w:rsidR="00E9477A" w:rsidRPr="007545B2">
        <w:fldChar w:fldCharType="separate"/>
      </w:r>
      <w:r w:rsidR="00C2486F">
        <w:rPr>
          <w:noProof/>
        </w:rPr>
        <w:t>6.6</w:t>
      </w:r>
      <w:r w:rsidR="00E9477A" w:rsidRPr="007545B2">
        <w:fldChar w:fldCharType="end"/>
      </w:r>
      <w:r w:rsidR="001F20EF" w:rsidRPr="007545B2">
        <w:noBreakHyphen/>
      </w:r>
      <w:r w:rsidR="00E9477A" w:rsidRPr="007545B2">
        <w:fldChar w:fldCharType="begin"/>
      </w:r>
      <w:r w:rsidR="001F20EF" w:rsidRPr="007545B2">
        <w:instrText xml:space="preserve"> SEQ Table \* ARABIC \s 2 </w:instrText>
      </w:r>
      <w:r w:rsidR="00E9477A" w:rsidRPr="007545B2">
        <w:fldChar w:fldCharType="separate"/>
      </w:r>
      <w:r w:rsidR="00C2486F">
        <w:rPr>
          <w:noProof/>
        </w:rPr>
        <w:t>7</w:t>
      </w:r>
      <w:r w:rsidR="00E9477A" w:rsidRPr="007545B2">
        <w:fldChar w:fldCharType="end"/>
      </w:r>
      <w:bookmarkEnd w:id="566"/>
      <w:r w:rsidRPr="007545B2">
        <w:t>:</w:t>
      </w:r>
      <w:r w:rsidRPr="007545B2">
        <w:tab/>
      </w:r>
      <w:r w:rsidR="00217B1C" w:rsidRPr="007545B2">
        <w:t xml:space="preserve">Estimated resident </w:t>
      </w:r>
      <w:r w:rsidR="00217B1C" w:rsidRPr="007F085C">
        <w:t xml:space="preserve">exposure </w:t>
      </w:r>
      <w:r w:rsidR="005D26F7" w:rsidRPr="007F085C">
        <w:t>(longer term exposure)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09"/>
        <w:gridCol w:w="1726"/>
        <w:gridCol w:w="2711"/>
        <w:gridCol w:w="3226"/>
      </w:tblGrid>
      <w:tr w:rsidR="00EB3ABA" w:rsidRPr="006250F3" w14:paraId="40AB6EFA" w14:textId="77777777" w:rsidTr="00A71FBC">
        <w:tc>
          <w:tcPr>
            <w:tcW w:w="0" w:type="auto"/>
          </w:tcPr>
          <w:p w14:paraId="58EE2E7C" w14:textId="77777777" w:rsidR="00EB3ABA" w:rsidRPr="008D5EEA" w:rsidRDefault="00EB3ABA" w:rsidP="00EB3ABA">
            <w:pPr>
              <w:pStyle w:val="RepTableHeader"/>
              <w:rPr>
                <w:lang w:val="en-GB"/>
              </w:rPr>
            </w:pPr>
          </w:p>
        </w:tc>
        <w:tc>
          <w:tcPr>
            <w:tcW w:w="1620" w:type="dxa"/>
          </w:tcPr>
          <w:p w14:paraId="447A3B97" w14:textId="77777777" w:rsidR="00EB3ABA" w:rsidRPr="008D5EEA" w:rsidRDefault="00EB3ABA" w:rsidP="00EB3ABA">
            <w:pPr>
              <w:pStyle w:val="RepTableHeader"/>
              <w:jc w:val="center"/>
              <w:rPr>
                <w:lang w:val="en-GB"/>
              </w:rPr>
            </w:pPr>
          </w:p>
        </w:tc>
        <w:tc>
          <w:tcPr>
            <w:tcW w:w="5937" w:type="dxa"/>
            <w:gridSpan w:val="2"/>
          </w:tcPr>
          <w:p w14:paraId="204CE2F4" w14:textId="77777777" w:rsidR="00EB3ABA" w:rsidRPr="008D5EEA" w:rsidRDefault="00EB3ABA" w:rsidP="00EB3ABA">
            <w:pPr>
              <w:pStyle w:val="RepTableHeader"/>
              <w:jc w:val="center"/>
              <w:rPr>
                <w:lang w:val="en-GB"/>
              </w:rPr>
            </w:pPr>
            <w:r>
              <w:rPr>
                <w:lang w:val="en-GB"/>
              </w:rPr>
              <w:t>Mefenpyr-diethyl</w:t>
            </w:r>
          </w:p>
        </w:tc>
      </w:tr>
      <w:tr w:rsidR="00EB3ABA" w:rsidRPr="007F085C" w14:paraId="4D64ECBA" w14:textId="77777777" w:rsidTr="00A71FBC">
        <w:tc>
          <w:tcPr>
            <w:tcW w:w="0" w:type="auto"/>
          </w:tcPr>
          <w:p w14:paraId="0BCD397A" w14:textId="77777777" w:rsidR="00EB3ABA" w:rsidRPr="008D5EEA" w:rsidRDefault="00EB3ABA" w:rsidP="00EB3ABA">
            <w:pPr>
              <w:pStyle w:val="RepTableHeader"/>
              <w:rPr>
                <w:lang w:val="en-GB"/>
              </w:rPr>
            </w:pPr>
            <w:r w:rsidRPr="008D5EEA">
              <w:rPr>
                <w:lang w:val="en-GB"/>
              </w:rPr>
              <w:t>Model data</w:t>
            </w:r>
          </w:p>
        </w:tc>
        <w:tc>
          <w:tcPr>
            <w:tcW w:w="1620" w:type="dxa"/>
          </w:tcPr>
          <w:p w14:paraId="5B22A9D4" w14:textId="77777777" w:rsidR="00EB3ABA" w:rsidRPr="008D5EEA" w:rsidRDefault="00EB3ABA" w:rsidP="00EB3ABA">
            <w:pPr>
              <w:pStyle w:val="RepTableHeader"/>
              <w:jc w:val="center"/>
              <w:rPr>
                <w:lang w:val="en-GB"/>
              </w:rPr>
            </w:pPr>
          </w:p>
        </w:tc>
        <w:tc>
          <w:tcPr>
            <w:tcW w:w="2711" w:type="dxa"/>
          </w:tcPr>
          <w:p w14:paraId="5BD9FFCF" w14:textId="77777777" w:rsidR="00EB3ABA" w:rsidRPr="008D5EEA" w:rsidRDefault="00EB3ABA" w:rsidP="00EB3ABA">
            <w:pPr>
              <w:pStyle w:val="RepTableHeader"/>
              <w:jc w:val="center"/>
              <w:rPr>
                <w:lang w:val="en-GB"/>
              </w:rPr>
            </w:pPr>
            <w:r w:rsidRPr="00552111">
              <w:rPr>
                <w:lang w:val="en-GB"/>
              </w:rPr>
              <w:t xml:space="preserve">Total absorbed dose (mg/kg </w:t>
            </w:r>
            <w:proofErr w:type="spellStart"/>
            <w:r w:rsidRPr="00552111">
              <w:rPr>
                <w:lang w:val="en-GB"/>
              </w:rPr>
              <w:t>bw</w:t>
            </w:r>
            <w:proofErr w:type="spellEnd"/>
            <w:r w:rsidRPr="00552111">
              <w:rPr>
                <w:lang w:val="en-GB"/>
              </w:rPr>
              <w:t>/day)</w:t>
            </w:r>
          </w:p>
        </w:tc>
        <w:tc>
          <w:tcPr>
            <w:tcW w:w="0" w:type="auto"/>
          </w:tcPr>
          <w:p w14:paraId="5853B956" w14:textId="77777777" w:rsidR="00981579" w:rsidRPr="007A41A8" w:rsidRDefault="00981579" w:rsidP="00981579">
            <w:pPr>
              <w:pStyle w:val="RepTableHeader"/>
              <w:jc w:val="center"/>
              <w:rPr>
                <w:strike/>
                <w:highlight w:val="green"/>
                <w:lang w:val="en-GB"/>
              </w:rPr>
            </w:pPr>
            <w:r w:rsidRPr="007A41A8">
              <w:rPr>
                <w:highlight w:val="green"/>
                <w:lang w:val="en-GB"/>
              </w:rPr>
              <w:t>% of systemic AOEL</w:t>
            </w:r>
          </w:p>
          <w:p w14:paraId="55378137" w14:textId="1EFA0989" w:rsidR="00EB3ABA" w:rsidRPr="008D5EEA" w:rsidRDefault="00981579" w:rsidP="00981579">
            <w:pPr>
              <w:pStyle w:val="RepTableHeader"/>
              <w:jc w:val="center"/>
              <w:rPr>
                <w:lang w:val="en-GB"/>
              </w:rPr>
            </w:pPr>
            <w:r w:rsidRPr="007A41A8">
              <w:rPr>
                <w:strike/>
                <w:highlight w:val="green"/>
                <w:lang w:val="en-GB"/>
              </w:rPr>
              <w:t xml:space="preserve">Total absorbed dose (mg/kg </w:t>
            </w:r>
            <w:proofErr w:type="spellStart"/>
            <w:r w:rsidRPr="007A41A8">
              <w:rPr>
                <w:strike/>
                <w:highlight w:val="green"/>
                <w:lang w:val="en-GB"/>
              </w:rPr>
              <w:t>bw</w:t>
            </w:r>
            <w:proofErr w:type="spellEnd"/>
            <w:r w:rsidRPr="007A41A8">
              <w:rPr>
                <w:strike/>
                <w:highlight w:val="green"/>
                <w:lang w:val="en-GB"/>
              </w:rPr>
              <w:t>/day)</w:t>
            </w:r>
          </w:p>
        </w:tc>
      </w:tr>
      <w:tr w:rsidR="00254386" w:rsidRPr="007F085C" w14:paraId="296E86D4" w14:textId="77777777" w:rsidTr="00254386">
        <w:tc>
          <w:tcPr>
            <w:tcW w:w="0" w:type="auto"/>
            <w:gridSpan w:val="4"/>
          </w:tcPr>
          <w:p w14:paraId="33DA7BEE" w14:textId="77777777" w:rsidR="00254386" w:rsidRPr="008D5EEA" w:rsidRDefault="00254386" w:rsidP="00254386">
            <w:pPr>
              <w:pStyle w:val="RepTable"/>
              <w:rPr>
                <w:szCs w:val="20"/>
              </w:rPr>
            </w:pPr>
            <w:r w:rsidRPr="008D5EEA">
              <w:rPr>
                <w:szCs w:val="20"/>
              </w:rPr>
              <w:t>Tractor mounted boom spray application outdoors to low crops</w:t>
            </w:r>
          </w:p>
          <w:p w14:paraId="5FD12390" w14:textId="77777777" w:rsidR="00254386" w:rsidRPr="008D5EEA" w:rsidRDefault="00254386" w:rsidP="00254386">
            <w:pPr>
              <w:widowControl w:val="0"/>
              <w:rPr>
                <w:noProof/>
                <w:sz w:val="20"/>
                <w:szCs w:val="20"/>
                <w:lang w:val="en-GB"/>
              </w:rPr>
            </w:pPr>
            <w:r w:rsidRPr="008D5EEA">
              <w:rPr>
                <w:noProof/>
                <w:sz w:val="20"/>
                <w:szCs w:val="20"/>
                <w:lang w:val="en-GB"/>
              </w:rPr>
              <w:t>Buffer zone: 2-3 m</w:t>
            </w:r>
          </w:p>
          <w:p w14:paraId="754E3DCD" w14:textId="77777777" w:rsidR="00254386" w:rsidRPr="008D5EEA" w:rsidRDefault="00254386" w:rsidP="00254386">
            <w:pPr>
              <w:widowControl w:val="0"/>
              <w:rPr>
                <w:noProof/>
                <w:sz w:val="20"/>
                <w:szCs w:val="20"/>
                <w:lang w:val="en-GB"/>
              </w:rPr>
            </w:pPr>
            <w:r w:rsidRPr="008D5EEA">
              <w:rPr>
                <w:noProof/>
                <w:sz w:val="20"/>
                <w:szCs w:val="20"/>
                <w:lang w:val="en-GB"/>
              </w:rPr>
              <w:t>Drift reduction technology: no</w:t>
            </w:r>
          </w:p>
          <w:p w14:paraId="55A5D04A" w14:textId="77777777" w:rsidR="00254386" w:rsidRPr="008D5EEA" w:rsidRDefault="00254386" w:rsidP="00254386">
            <w:pPr>
              <w:keepNext/>
              <w:widowControl w:val="0"/>
              <w:rPr>
                <w:noProof/>
                <w:sz w:val="20"/>
                <w:szCs w:val="20"/>
                <w:lang w:val="en-GB"/>
              </w:rPr>
            </w:pPr>
            <w:r w:rsidRPr="008D5EEA">
              <w:rPr>
                <w:noProof/>
                <w:sz w:val="20"/>
                <w:szCs w:val="20"/>
                <w:lang w:val="en-GB"/>
              </w:rPr>
              <w:t>DT</w:t>
            </w:r>
            <w:r w:rsidRPr="008D5EEA">
              <w:rPr>
                <w:noProof/>
                <w:sz w:val="20"/>
                <w:szCs w:val="20"/>
                <w:vertAlign w:val="subscript"/>
                <w:lang w:val="en-GB"/>
              </w:rPr>
              <w:t>50</w:t>
            </w:r>
            <w:r w:rsidRPr="008D5EEA">
              <w:rPr>
                <w:noProof/>
                <w:sz w:val="20"/>
                <w:szCs w:val="20"/>
                <w:lang w:val="en-GB"/>
              </w:rPr>
              <w:t>: 30 days</w:t>
            </w:r>
          </w:p>
          <w:p w14:paraId="55349999" w14:textId="77777777" w:rsidR="00254386" w:rsidRPr="008D5EEA" w:rsidRDefault="00254386" w:rsidP="00254386">
            <w:pPr>
              <w:widowControl w:val="0"/>
              <w:rPr>
                <w:noProof/>
                <w:sz w:val="20"/>
                <w:szCs w:val="20"/>
                <w:lang w:val="en-GB"/>
              </w:rPr>
            </w:pPr>
            <w:r w:rsidRPr="008D5EEA">
              <w:rPr>
                <w:noProof/>
                <w:sz w:val="20"/>
                <w:szCs w:val="20"/>
                <w:lang w:val="en-GB"/>
              </w:rPr>
              <w:t>DFR: 3 µg/cm</w:t>
            </w:r>
            <w:r w:rsidRPr="008D5EEA">
              <w:rPr>
                <w:noProof/>
                <w:sz w:val="20"/>
                <w:szCs w:val="20"/>
                <w:vertAlign w:val="superscript"/>
                <w:lang w:val="en-GB"/>
              </w:rPr>
              <w:t>2</w:t>
            </w:r>
            <w:r w:rsidRPr="008D5EEA">
              <w:rPr>
                <w:noProof/>
                <w:sz w:val="20"/>
                <w:szCs w:val="20"/>
                <w:lang w:val="en-GB"/>
              </w:rPr>
              <w:t>/kg a.s./ha</w:t>
            </w:r>
          </w:p>
          <w:p w14:paraId="5DF55FF1" w14:textId="77777777" w:rsidR="00254386" w:rsidRPr="008D5EEA" w:rsidRDefault="00254386" w:rsidP="00254386">
            <w:pPr>
              <w:pStyle w:val="RepTable"/>
              <w:rPr>
                <w:szCs w:val="20"/>
              </w:rPr>
            </w:pPr>
            <w:r w:rsidRPr="008D5EEA">
              <w:rPr>
                <w:szCs w:val="20"/>
              </w:rPr>
              <w:t>Interval between treatments: NA</w:t>
            </w:r>
          </w:p>
        </w:tc>
      </w:tr>
      <w:tr w:rsidR="00EB3ABA" w:rsidRPr="007F085C" w14:paraId="28DBC137" w14:textId="77777777" w:rsidTr="00A71FBC">
        <w:tc>
          <w:tcPr>
            <w:tcW w:w="3535" w:type="dxa"/>
            <w:gridSpan w:val="2"/>
          </w:tcPr>
          <w:p w14:paraId="10374A89" w14:textId="77777777" w:rsidR="00EB3ABA" w:rsidRPr="007F085C" w:rsidRDefault="00EB3ABA" w:rsidP="00EB3ABA">
            <w:pPr>
              <w:pStyle w:val="RepTable"/>
              <w:rPr>
                <w:szCs w:val="20"/>
                <w:lang w:val="en-US"/>
              </w:rPr>
            </w:pPr>
            <w:r w:rsidRPr="007F085C">
              <w:rPr>
                <w:szCs w:val="20"/>
              </w:rPr>
              <w:t>Number of applications and application rate</w:t>
            </w:r>
          </w:p>
        </w:tc>
        <w:tc>
          <w:tcPr>
            <w:tcW w:w="5937" w:type="dxa"/>
            <w:gridSpan w:val="2"/>
          </w:tcPr>
          <w:p w14:paraId="3433233E" w14:textId="77777777" w:rsidR="00EB3ABA" w:rsidRPr="007F085C" w:rsidRDefault="00EB3ABA" w:rsidP="00EB3ABA">
            <w:pPr>
              <w:pStyle w:val="RepTable"/>
              <w:jc w:val="center"/>
              <w:rPr>
                <w:szCs w:val="20"/>
              </w:rPr>
            </w:pPr>
            <w:r>
              <w:rPr>
                <w:szCs w:val="20"/>
              </w:rPr>
              <w:t>1 x 0.045 kg a.s./ha</w:t>
            </w:r>
          </w:p>
        </w:tc>
      </w:tr>
      <w:tr w:rsidR="00EB3ABA" w:rsidRPr="007F085C" w14:paraId="138E0E6D" w14:textId="77777777" w:rsidTr="00A71FBC">
        <w:tc>
          <w:tcPr>
            <w:tcW w:w="0" w:type="auto"/>
            <w:vMerge w:val="restart"/>
          </w:tcPr>
          <w:p w14:paraId="11901D98" w14:textId="77777777" w:rsidR="00EB3ABA" w:rsidRPr="007F085C" w:rsidRDefault="00EB3ABA" w:rsidP="00EB3ABA">
            <w:pPr>
              <w:pStyle w:val="RepTable"/>
              <w:rPr>
                <w:szCs w:val="20"/>
              </w:rPr>
            </w:pPr>
            <w:r w:rsidRPr="007F085C">
              <w:rPr>
                <w:szCs w:val="20"/>
              </w:rPr>
              <w:t>Resident child</w:t>
            </w:r>
          </w:p>
          <w:p w14:paraId="60CC160D" w14:textId="77777777" w:rsidR="00EB3ABA" w:rsidRPr="007F085C" w:rsidRDefault="00EB3ABA" w:rsidP="00EB3ABA">
            <w:pPr>
              <w:pStyle w:val="RepTable"/>
              <w:rPr>
                <w:szCs w:val="20"/>
              </w:rPr>
            </w:pPr>
            <w:r w:rsidRPr="007F085C">
              <w:rPr>
                <w:szCs w:val="20"/>
              </w:rPr>
              <w:t>Body weight: 10 kg</w:t>
            </w:r>
          </w:p>
        </w:tc>
        <w:tc>
          <w:tcPr>
            <w:tcW w:w="1620" w:type="dxa"/>
          </w:tcPr>
          <w:p w14:paraId="1076D5A7" w14:textId="5C0C9DD9" w:rsidR="00EB3ABA" w:rsidRPr="00BC25B0" w:rsidRDefault="000F70B4" w:rsidP="00EB3ABA">
            <w:pPr>
              <w:pStyle w:val="RepTable"/>
              <w:rPr>
                <w:strike/>
                <w:szCs w:val="20"/>
                <w:highlight w:val="green"/>
              </w:rPr>
            </w:pPr>
            <w:r w:rsidRPr="00BC25B0">
              <w:rPr>
                <w:szCs w:val="20"/>
                <w:highlight w:val="green"/>
              </w:rPr>
              <w:t>Drift (75</w:t>
            </w:r>
            <w:r w:rsidRPr="00BC25B0">
              <w:rPr>
                <w:szCs w:val="20"/>
                <w:highlight w:val="green"/>
                <w:vertAlign w:val="superscript"/>
              </w:rPr>
              <w:t>th</w:t>
            </w:r>
            <w:r w:rsidRPr="00BC25B0">
              <w:rPr>
                <w:szCs w:val="20"/>
                <w:highlight w:val="green"/>
              </w:rPr>
              <w:t xml:space="preserve"> perc.)</w:t>
            </w:r>
          </w:p>
        </w:tc>
        <w:tc>
          <w:tcPr>
            <w:tcW w:w="2711" w:type="dxa"/>
          </w:tcPr>
          <w:p w14:paraId="39EF34D8" w14:textId="77777777" w:rsidR="00EB3ABA" w:rsidRPr="007F085C" w:rsidRDefault="00EB3ABA" w:rsidP="00EB3ABA">
            <w:pPr>
              <w:pStyle w:val="RepTable"/>
              <w:jc w:val="center"/>
              <w:rPr>
                <w:rFonts w:eastAsia="SimSun"/>
                <w:szCs w:val="20"/>
                <w:lang w:eastAsia="zh-CN"/>
              </w:rPr>
            </w:pPr>
            <w:r>
              <w:rPr>
                <w:rFonts w:eastAsia="SimSun"/>
                <w:szCs w:val="20"/>
                <w:lang w:eastAsia="zh-CN"/>
              </w:rPr>
              <w:t>0.004</w:t>
            </w:r>
          </w:p>
        </w:tc>
        <w:tc>
          <w:tcPr>
            <w:tcW w:w="0" w:type="auto"/>
          </w:tcPr>
          <w:p w14:paraId="28CB1FC2" w14:textId="34EFC880"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0.6</w:t>
            </w:r>
            <w:r w:rsidR="000F70B4">
              <w:rPr>
                <w:rFonts w:eastAsia="SimSun"/>
                <w:strike/>
                <w:szCs w:val="20"/>
                <w:highlight w:val="green"/>
                <w:lang w:eastAsia="zh-CN"/>
              </w:rPr>
              <w:t xml:space="preserve"> </w:t>
            </w:r>
            <w:r w:rsidR="000F70B4" w:rsidRPr="000F70B4">
              <w:rPr>
                <w:rFonts w:eastAsia="SimSun"/>
                <w:szCs w:val="20"/>
                <w:lang w:eastAsia="zh-CN"/>
              </w:rPr>
              <w:t xml:space="preserve">  </w:t>
            </w:r>
            <w:r w:rsidR="000F70B4">
              <w:rPr>
                <w:rFonts w:eastAsia="SimSun"/>
                <w:szCs w:val="20"/>
                <w:lang w:eastAsia="zh-CN"/>
              </w:rPr>
              <w:t xml:space="preserve">     </w:t>
            </w:r>
            <w:r w:rsidR="000F70B4" w:rsidRPr="000F70B4">
              <w:rPr>
                <w:rFonts w:eastAsia="SimSun"/>
                <w:szCs w:val="20"/>
                <w:highlight w:val="green"/>
                <w:lang w:eastAsia="zh-CN"/>
              </w:rPr>
              <w:t xml:space="preserve"> 4.3</w:t>
            </w:r>
          </w:p>
        </w:tc>
      </w:tr>
      <w:tr w:rsidR="00EB3ABA" w:rsidRPr="007F085C" w14:paraId="75716302" w14:textId="77777777" w:rsidTr="00A71FBC">
        <w:tc>
          <w:tcPr>
            <w:tcW w:w="0" w:type="auto"/>
            <w:vMerge/>
          </w:tcPr>
          <w:p w14:paraId="4BCC20DF" w14:textId="77777777" w:rsidR="00EB3ABA" w:rsidRPr="007F085C" w:rsidRDefault="00EB3ABA" w:rsidP="00EB3ABA">
            <w:pPr>
              <w:pStyle w:val="RepTable"/>
              <w:rPr>
                <w:szCs w:val="20"/>
              </w:rPr>
            </w:pPr>
          </w:p>
        </w:tc>
        <w:tc>
          <w:tcPr>
            <w:tcW w:w="1620" w:type="dxa"/>
          </w:tcPr>
          <w:p w14:paraId="7115EA78" w14:textId="55B924A8" w:rsidR="00EB3ABA" w:rsidRPr="00BC25B0" w:rsidRDefault="000F70B4" w:rsidP="00EB3ABA">
            <w:pPr>
              <w:pStyle w:val="RepTable"/>
              <w:rPr>
                <w:strike/>
                <w:szCs w:val="20"/>
                <w:highlight w:val="green"/>
              </w:rPr>
            </w:pPr>
            <w:r w:rsidRPr="00BC25B0">
              <w:rPr>
                <w:szCs w:val="20"/>
                <w:highlight w:val="green"/>
              </w:rPr>
              <w:t>Vapour (75</w:t>
            </w:r>
            <w:r w:rsidRPr="00BC25B0">
              <w:rPr>
                <w:szCs w:val="20"/>
                <w:highlight w:val="green"/>
                <w:vertAlign w:val="superscript"/>
              </w:rPr>
              <w:t>th</w:t>
            </w:r>
            <w:r w:rsidRPr="00BC25B0">
              <w:rPr>
                <w:szCs w:val="20"/>
                <w:highlight w:val="green"/>
              </w:rPr>
              <w:t xml:space="preserve"> perc.)</w:t>
            </w:r>
          </w:p>
        </w:tc>
        <w:tc>
          <w:tcPr>
            <w:tcW w:w="2711" w:type="dxa"/>
          </w:tcPr>
          <w:p w14:paraId="70D0E72A" w14:textId="77777777" w:rsidR="00EB3ABA" w:rsidRPr="007F085C" w:rsidRDefault="00EB3ABA" w:rsidP="00EB3ABA">
            <w:pPr>
              <w:pStyle w:val="RepTable"/>
              <w:jc w:val="center"/>
              <w:rPr>
                <w:rFonts w:eastAsia="SimSun"/>
                <w:szCs w:val="20"/>
                <w:lang w:eastAsia="zh-CN"/>
              </w:rPr>
            </w:pPr>
            <w:r>
              <w:rPr>
                <w:rFonts w:eastAsia="SimSun"/>
                <w:szCs w:val="20"/>
                <w:lang w:eastAsia="zh-CN"/>
              </w:rPr>
              <w:t>0.0008</w:t>
            </w:r>
          </w:p>
        </w:tc>
        <w:tc>
          <w:tcPr>
            <w:tcW w:w="0" w:type="auto"/>
          </w:tcPr>
          <w:p w14:paraId="194133EA" w14:textId="0D342461"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1.6</w:t>
            </w:r>
            <w:r w:rsidR="000F70B4">
              <w:rPr>
                <w:rFonts w:eastAsia="SimSun"/>
                <w:strike/>
                <w:szCs w:val="20"/>
                <w:highlight w:val="green"/>
                <w:lang w:eastAsia="zh-CN"/>
              </w:rPr>
              <w:t xml:space="preserve"> </w:t>
            </w:r>
            <w:r w:rsidR="000F70B4" w:rsidRPr="000F70B4">
              <w:rPr>
                <w:rFonts w:eastAsia="SimSun"/>
                <w:strike/>
                <w:szCs w:val="20"/>
                <w:lang w:eastAsia="zh-CN"/>
              </w:rPr>
              <w:t xml:space="preserve"> </w:t>
            </w:r>
            <w:r w:rsidR="000F70B4" w:rsidRPr="000F70B4">
              <w:rPr>
                <w:rFonts w:eastAsia="SimSun"/>
                <w:szCs w:val="20"/>
                <w:lang w:eastAsia="zh-CN"/>
              </w:rPr>
              <w:t xml:space="preserve">      </w:t>
            </w:r>
            <w:r w:rsidR="000F70B4" w:rsidRPr="000F70B4">
              <w:rPr>
                <w:rFonts w:eastAsia="SimSun"/>
                <w:szCs w:val="20"/>
                <w:highlight w:val="green"/>
                <w:lang w:eastAsia="zh-CN"/>
              </w:rPr>
              <w:t xml:space="preserve"> 0.8</w:t>
            </w:r>
          </w:p>
        </w:tc>
      </w:tr>
      <w:tr w:rsidR="00EB3ABA" w:rsidRPr="007F085C" w14:paraId="6263F76C" w14:textId="77777777" w:rsidTr="00A71FBC">
        <w:tc>
          <w:tcPr>
            <w:tcW w:w="0" w:type="auto"/>
            <w:vMerge/>
          </w:tcPr>
          <w:p w14:paraId="19F03D1D" w14:textId="77777777" w:rsidR="00EB3ABA" w:rsidRPr="007F085C" w:rsidRDefault="00EB3ABA" w:rsidP="00EB3ABA">
            <w:pPr>
              <w:pStyle w:val="RepTable"/>
              <w:rPr>
                <w:szCs w:val="20"/>
              </w:rPr>
            </w:pPr>
          </w:p>
        </w:tc>
        <w:tc>
          <w:tcPr>
            <w:tcW w:w="1620" w:type="dxa"/>
          </w:tcPr>
          <w:p w14:paraId="30653EE7" w14:textId="2ED930E4" w:rsidR="00EB3ABA" w:rsidRPr="00BC25B0" w:rsidRDefault="000F70B4" w:rsidP="00EB3ABA">
            <w:pPr>
              <w:pStyle w:val="RepTable"/>
              <w:rPr>
                <w:strike/>
                <w:szCs w:val="20"/>
                <w:highlight w:val="green"/>
              </w:rPr>
            </w:pPr>
            <w:r w:rsidRPr="00BC25B0">
              <w:rPr>
                <w:szCs w:val="20"/>
                <w:highlight w:val="green"/>
              </w:rPr>
              <w:t>Deposits (75</w:t>
            </w:r>
            <w:r w:rsidRPr="00BC25B0">
              <w:rPr>
                <w:szCs w:val="20"/>
                <w:highlight w:val="green"/>
                <w:vertAlign w:val="superscript"/>
              </w:rPr>
              <w:t>th</w:t>
            </w:r>
            <w:r w:rsidRPr="00BC25B0">
              <w:rPr>
                <w:szCs w:val="20"/>
                <w:highlight w:val="green"/>
              </w:rPr>
              <w:t xml:space="preserve"> perc.)</w:t>
            </w:r>
          </w:p>
        </w:tc>
        <w:tc>
          <w:tcPr>
            <w:tcW w:w="2711" w:type="dxa"/>
          </w:tcPr>
          <w:p w14:paraId="372AF4B1" w14:textId="77777777" w:rsidR="00EB3ABA" w:rsidRPr="007F085C" w:rsidRDefault="00EB3ABA" w:rsidP="00EB3ABA">
            <w:pPr>
              <w:pStyle w:val="RepTable"/>
              <w:jc w:val="center"/>
              <w:rPr>
                <w:rFonts w:eastAsia="SimSun"/>
                <w:szCs w:val="20"/>
                <w:lang w:eastAsia="zh-CN"/>
              </w:rPr>
            </w:pPr>
            <w:r>
              <w:rPr>
                <w:rFonts w:eastAsia="SimSun"/>
                <w:szCs w:val="20"/>
                <w:lang w:eastAsia="zh-CN"/>
              </w:rPr>
              <w:t>0.0005</w:t>
            </w:r>
          </w:p>
        </w:tc>
        <w:tc>
          <w:tcPr>
            <w:tcW w:w="0" w:type="auto"/>
          </w:tcPr>
          <w:p w14:paraId="05F9FCCD" w14:textId="14872874"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0.06</w:t>
            </w:r>
            <w:r w:rsidR="000F70B4">
              <w:rPr>
                <w:rFonts w:eastAsia="SimSun"/>
                <w:strike/>
                <w:szCs w:val="20"/>
                <w:highlight w:val="green"/>
                <w:lang w:eastAsia="zh-CN"/>
              </w:rPr>
              <w:t xml:space="preserve"> </w:t>
            </w:r>
            <w:r w:rsidR="000F70B4" w:rsidRPr="000F70B4">
              <w:rPr>
                <w:rFonts w:eastAsia="SimSun"/>
                <w:szCs w:val="20"/>
                <w:highlight w:val="green"/>
                <w:lang w:eastAsia="zh-CN"/>
              </w:rPr>
              <w:t xml:space="preserve"> </w:t>
            </w:r>
            <w:r w:rsidR="000F70B4" w:rsidRPr="000F70B4">
              <w:rPr>
                <w:rFonts w:eastAsia="SimSun"/>
                <w:szCs w:val="20"/>
                <w:lang w:eastAsia="zh-CN"/>
              </w:rPr>
              <w:t xml:space="preserve">      </w:t>
            </w:r>
            <w:r w:rsidR="000F70B4" w:rsidRPr="000F70B4">
              <w:rPr>
                <w:rFonts w:eastAsia="SimSun"/>
                <w:szCs w:val="20"/>
                <w:highlight w:val="green"/>
                <w:lang w:eastAsia="zh-CN"/>
              </w:rPr>
              <w:t xml:space="preserve"> 0,5</w:t>
            </w:r>
          </w:p>
        </w:tc>
      </w:tr>
      <w:tr w:rsidR="00EB3ABA" w:rsidRPr="007F085C" w14:paraId="1D5D20A0" w14:textId="77777777" w:rsidTr="00A71FBC">
        <w:tc>
          <w:tcPr>
            <w:tcW w:w="0" w:type="auto"/>
            <w:vMerge/>
          </w:tcPr>
          <w:p w14:paraId="3017D7DB" w14:textId="77777777" w:rsidR="00EB3ABA" w:rsidRPr="007F085C" w:rsidRDefault="00EB3ABA" w:rsidP="00EB3ABA">
            <w:pPr>
              <w:pStyle w:val="RepTable"/>
              <w:rPr>
                <w:szCs w:val="20"/>
              </w:rPr>
            </w:pPr>
          </w:p>
        </w:tc>
        <w:tc>
          <w:tcPr>
            <w:tcW w:w="1620" w:type="dxa"/>
          </w:tcPr>
          <w:p w14:paraId="1DC0BC6F" w14:textId="139A9E6E" w:rsidR="00EB3ABA" w:rsidRPr="00BC25B0" w:rsidRDefault="00BC25B0" w:rsidP="00EB3ABA">
            <w:pPr>
              <w:pStyle w:val="RepTable"/>
              <w:rPr>
                <w:strike/>
                <w:szCs w:val="20"/>
                <w:highlight w:val="green"/>
              </w:rPr>
            </w:pPr>
            <w:r w:rsidRPr="00BC25B0">
              <w:rPr>
                <w:szCs w:val="20"/>
                <w:highlight w:val="green"/>
              </w:rPr>
              <w:t>Re-entry (75</w:t>
            </w:r>
            <w:r w:rsidRPr="00BC25B0">
              <w:rPr>
                <w:szCs w:val="20"/>
                <w:highlight w:val="green"/>
                <w:vertAlign w:val="superscript"/>
              </w:rPr>
              <w:t>th</w:t>
            </w:r>
            <w:r w:rsidRPr="00BC25B0">
              <w:rPr>
                <w:szCs w:val="20"/>
                <w:highlight w:val="green"/>
              </w:rPr>
              <w:t xml:space="preserve"> perc.)</w:t>
            </w:r>
          </w:p>
        </w:tc>
        <w:tc>
          <w:tcPr>
            <w:tcW w:w="2711" w:type="dxa"/>
          </w:tcPr>
          <w:p w14:paraId="0609B9EE" w14:textId="77777777" w:rsidR="00EB3ABA" w:rsidRPr="007F085C" w:rsidRDefault="00EB3ABA" w:rsidP="00EB3ABA">
            <w:pPr>
              <w:pStyle w:val="RepTable"/>
              <w:jc w:val="center"/>
              <w:rPr>
                <w:rFonts w:eastAsia="SimSun"/>
                <w:szCs w:val="20"/>
                <w:lang w:eastAsia="zh-CN"/>
              </w:rPr>
            </w:pPr>
            <w:r>
              <w:rPr>
                <w:rFonts w:eastAsia="SimSun"/>
                <w:szCs w:val="20"/>
                <w:lang w:eastAsia="zh-CN"/>
              </w:rPr>
              <w:t>0.005</w:t>
            </w:r>
          </w:p>
        </w:tc>
        <w:tc>
          <w:tcPr>
            <w:tcW w:w="0" w:type="auto"/>
          </w:tcPr>
          <w:p w14:paraId="3E2E9D81" w14:textId="47E6F076"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0.7</w:t>
            </w:r>
            <w:r w:rsidR="00BC25B0" w:rsidRPr="00BC25B0">
              <w:rPr>
                <w:rFonts w:eastAsia="SimSun"/>
                <w:szCs w:val="20"/>
                <w:highlight w:val="green"/>
                <w:lang w:eastAsia="zh-CN"/>
              </w:rPr>
              <w:t xml:space="preserve"> </w:t>
            </w:r>
            <w:r w:rsidR="00BC25B0" w:rsidRPr="00BC25B0">
              <w:rPr>
                <w:rFonts w:eastAsia="SimSun"/>
                <w:szCs w:val="20"/>
                <w:lang w:eastAsia="zh-CN"/>
              </w:rPr>
              <w:t xml:space="preserve">        </w:t>
            </w:r>
            <w:r w:rsidR="00BC25B0" w:rsidRPr="00BC25B0">
              <w:rPr>
                <w:rFonts w:eastAsia="SimSun"/>
                <w:szCs w:val="20"/>
                <w:highlight w:val="green"/>
                <w:lang w:eastAsia="zh-CN"/>
              </w:rPr>
              <w:t>5.3</w:t>
            </w:r>
          </w:p>
        </w:tc>
      </w:tr>
      <w:tr w:rsidR="00EB3ABA" w:rsidRPr="007F085C" w14:paraId="76E03775" w14:textId="77777777" w:rsidTr="00A71FBC">
        <w:tc>
          <w:tcPr>
            <w:tcW w:w="0" w:type="auto"/>
            <w:vMerge/>
          </w:tcPr>
          <w:p w14:paraId="18B96DE6" w14:textId="77777777" w:rsidR="00EB3ABA" w:rsidRPr="007F085C" w:rsidRDefault="00EB3ABA" w:rsidP="00EB3ABA">
            <w:pPr>
              <w:pStyle w:val="RepTable"/>
              <w:rPr>
                <w:szCs w:val="20"/>
              </w:rPr>
            </w:pPr>
          </w:p>
        </w:tc>
        <w:tc>
          <w:tcPr>
            <w:tcW w:w="1620" w:type="dxa"/>
          </w:tcPr>
          <w:p w14:paraId="1CB9C6E1" w14:textId="013B519B" w:rsidR="00EB3ABA" w:rsidRPr="000F70B4" w:rsidRDefault="00BC25B0" w:rsidP="00EB3ABA">
            <w:pPr>
              <w:pStyle w:val="RepTable"/>
              <w:rPr>
                <w:b/>
                <w:strike/>
                <w:szCs w:val="20"/>
              </w:rPr>
            </w:pPr>
            <w:r w:rsidRPr="00BC25B0">
              <w:rPr>
                <w:b/>
                <w:szCs w:val="20"/>
                <w:highlight w:val="green"/>
              </w:rPr>
              <w:t>Sum (mean)</w:t>
            </w:r>
          </w:p>
        </w:tc>
        <w:tc>
          <w:tcPr>
            <w:tcW w:w="2711" w:type="dxa"/>
          </w:tcPr>
          <w:p w14:paraId="1E0F73AB" w14:textId="77777777" w:rsidR="00EB3ABA" w:rsidRPr="007F085C" w:rsidRDefault="00EB3ABA" w:rsidP="00EB3ABA">
            <w:pPr>
              <w:pStyle w:val="RepTable"/>
              <w:jc w:val="center"/>
              <w:rPr>
                <w:rFonts w:eastAsia="SimSun"/>
                <w:szCs w:val="20"/>
                <w:lang w:eastAsia="zh-CN"/>
              </w:rPr>
            </w:pPr>
            <w:r>
              <w:rPr>
                <w:rFonts w:eastAsia="SimSun"/>
                <w:szCs w:val="20"/>
                <w:lang w:eastAsia="zh-CN"/>
              </w:rPr>
              <w:t>0.008</w:t>
            </w:r>
          </w:p>
        </w:tc>
        <w:tc>
          <w:tcPr>
            <w:tcW w:w="0" w:type="auto"/>
          </w:tcPr>
          <w:p w14:paraId="51D51700" w14:textId="19DEE122"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2.5</w:t>
            </w:r>
            <w:r w:rsidR="00BC25B0" w:rsidRPr="00BC25B0">
              <w:rPr>
                <w:rFonts w:eastAsia="SimSun"/>
                <w:szCs w:val="20"/>
                <w:lang w:eastAsia="zh-CN"/>
              </w:rPr>
              <w:t xml:space="preserve">     </w:t>
            </w:r>
            <w:r w:rsidR="00BC25B0" w:rsidRPr="00BC25B0">
              <w:rPr>
                <w:rFonts w:eastAsia="SimSun"/>
                <w:szCs w:val="20"/>
                <w:highlight w:val="green"/>
                <w:lang w:eastAsia="zh-CN"/>
              </w:rPr>
              <w:t>7.7</w:t>
            </w:r>
          </w:p>
        </w:tc>
      </w:tr>
      <w:tr w:rsidR="00EB3ABA" w:rsidRPr="007F085C" w14:paraId="14D0FE05" w14:textId="77777777" w:rsidTr="00A71FBC">
        <w:tc>
          <w:tcPr>
            <w:tcW w:w="0" w:type="auto"/>
            <w:vMerge w:val="restart"/>
            <w:tcBorders>
              <w:top w:val="single" w:sz="4" w:space="0" w:color="auto"/>
              <w:left w:val="single" w:sz="4" w:space="0" w:color="auto"/>
              <w:right w:val="single" w:sz="4" w:space="0" w:color="auto"/>
            </w:tcBorders>
          </w:tcPr>
          <w:p w14:paraId="12BC8941" w14:textId="77777777" w:rsidR="00EB3ABA" w:rsidRPr="007F085C" w:rsidRDefault="00EB3ABA" w:rsidP="00EB3ABA">
            <w:pPr>
              <w:pStyle w:val="RepTable"/>
              <w:rPr>
                <w:szCs w:val="20"/>
              </w:rPr>
            </w:pPr>
            <w:r w:rsidRPr="007F085C">
              <w:rPr>
                <w:szCs w:val="20"/>
              </w:rPr>
              <w:t>Resident adult</w:t>
            </w:r>
          </w:p>
          <w:p w14:paraId="65EA3EEE" w14:textId="77777777" w:rsidR="00EB3ABA" w:rsidRPr="007F085C" w:rsidRDefault="00EB3ABA" w:rsidP="00EB3ABA">
            <w:pPr>
              <w:pStyle w:val="RepTable"/>
              <w:rPr>
                <w:szCs w:val="20"/>
              </w:rPr>
            </w:pPr>
            <w:r w:rsidRPr="007F085C">
              <w:rPr>
                <w:szCs w:val="20"/>
              </w:rPr>
              <w:t>Body weight: 60 kg</w:t>
            </w:r>
          </w:p>
        </w:tc>
        <w:tc>
          <w:tcPr>
            <w:tcW w:w="1620" w:type="dxa"/>
            <w:tcBorders>
              <w:top w:val="single" w:sz="4" w:space="0" w:color="auto"/>
              <w:left w:val="single" w:sz="4" w:space="0" w:color="auto"/>
              <w:bottom w:val="single" w:sz="4" w:space="0" w:color="auto"/>
              <w:right w:val="single" w:sz="4" w:space="0" w:color="auto"/>
            </w:tcBorders>
          </w:tcPr>
          <w:p w14:paraId="667D12C4" w14:textId="36029BD6" w:rsidR="00EB3ABA" w:rsidRPr="00C41319" w:rsidRDefault="004611CD" w:rsidP="00EB3ABA">
            <w:pPr>
              <w:pStyle w:val="RepTable"/>
              <w:rPr>
                <w:strike/>
                <w:szCs w:val="20"/>
                <w:highlight w:val="green"/>
              </w:rPr>
            </w:pPr>
            <w:r w:rsidRPr="00C41319">
              <w:rPr>
                <w:szCs w:val="20"/>
                <w:highlight w:val="green"/>
              </w:rPr>
              <w:t>Drift (75</w:t>
            </w:r>
            <w:r w:rsidRPr="00C41319">
              <w:rPr>
                <w:szCs w:val="20"/>
                <w:highlight w:val="green"/>
                <w:vertAlign w:val="superscript"/>
              </w:rPr>
              <w:t>th</w:t>
            </w:r>
            <w:r w:rsidRPr="00C41319">
              <w:rPr>
                <w:szCs w:val="20"/>
                <w:highlight w:val="green"/>
              </w:rPr>
              <w:t xml:space="preserve"> perc.)</w:t>
            </w:r>
          </w:p>
        </w:tc>
        <w:tc>
          <w:tcPr>
            <w:tcW w:w="2711" w:type="dxa"/>
            <w:tcBorders>
              <w:top w:val="single" w:sz="4" w:space="0" w:color="auto"/>
              <w:left w:val="single" w:sz="4" w:space="0" w:color="auto"/>
              <w:bottom w:val="single" w:sz="4" w:space="0" w:color="auto"/>
              <w:right w:val="single" w:sz="4" w:space="0" w:color="auto"/>
            </w:tcBorders>
          </w:tcPr>
          <w:p w14:paraId="6745CF07" w14:textId="77777777" w:rsidR="00EB3ABA" w:rsidRPr="007F085C" w:rsidRDefault="00EB3ABA" w:rsidP="00EB3ABA">
            <w:pPr>
              <w:pStyle w:val="RepTable"/>
              <w:jc w:val="center"/>
              <w:rPr>
                <w:rFonts w:eastAsia="SimSun"/>
                <w:szCs w:val="20"/>
                <w:lang w:eastAsia="zh-CN"/>
              </w:rPr>
            </w:pPr>
            <w:r>
              <w:rPr>
                <w:rFonts w:eastAsia="SimSun"/>
                <w:szCs w:val="20"/>
                <w:lang w:eastAsia="zh-CN"/>
              </w:rPr>
              <w:t>0.001</w:t>
            </w:r>
          </w:p>
        </w:tc>
        <w:tc>
          <w:tcPr>
            <w:tcW w:w="0" w:type="auto"/>
            <w:tcBorders>
              <w:top w:val="single" w:sz="4" w:space="0" w:color="auto"/>
              <w:left w:val="single" w:sz="4" w:space="0" w:color="auto"/>
              <w:bottom w:val="single" w:sz="4" w:space="0" w:color="auto"/>
              <w:right w:val="single" w:sz="4" w:space="0" w:color="auto"/>
            </w:tcBorders>
          </w:tcPr>
          <w:p w14:paraId="7C2439F9" w14:textId="6278B6DD"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0.1</w:t>
            </w:r>
            <w:r w:rsidR="004611CD" w:rsidRPr="004611CD">
              <w:rPr>
                <w:rFonts w:eastAsia="SimSun"/>
                <w:szCs w:val="20"/>
                <w:highlight w:val="green"/>
                <w:lang w:eastAsia="zh-CN"/>
              </w:rPr>
              <w:t xml:space="preserve"> </w:t>
            </w:r>
            <w:r w:rsidR="004611CD" w:rsidRPr="00C41319">
              <w:rPr>
                <w:rFonts w:eastAsia="SimSun"/>
                <w:szCs w:val="20"/>
                <w:lang w:eastAsia="zh-CN"/>
              </w:rPr>
              <w:t xml:space="preserve">    </w:t>
            </w:r>
            <w:r w:rsidR="004611CD" w:rsidRPr="004611CD">
              <w:rPr>
                <w:rFonts w:eastAsia="SimSun"/>
                <w:szCs w:val="20"/>
                <w:highlight w:val="green"/>
                <w:lang w:eastAsia="zh-CN"/>
              </w:rPr>
              <w:t xml:space="preserve"> 1</w:t>
            </w:r>
          </w:p>
        </w:tc>
      </w:tr>
      <w:tr w:rsidR="00EB3ABA" w:rsidRPr="007F085C" w14:paraId="12C67D60" w14:textId="77777777" w:rsidTr="00A71FBC">
        <w:tc>
          <w:tcPr>
            <w:tcW w:w="0" w:type="auto"/>
            <w:vMerge/>
            <w:tcBorders>
              <w:left w:val="single" w:sz="4" w:space="0" w:color="auto"/>
              <w:right w:val="single" w:sz="4" w:space="0" w:color="auto"/>
            </w:tcBorders>
          </w:tcPr>
          <w:p w14:paraId="30ADC355" w14:textId="77777777" w:rsidR="00EB3ABA" w:rsidRPr="007F085C" w:rsidRDefault="00EB3ABA" w:rsidP="00EB3ABA">
            <w:pPr>
              <w:pStyle w:val="RepTable"/>
              <w:rPr>
                <w:szCs w:val="20"/>
              </w:rPr>
            </w:pPr>
          </w:p>
        </w:tc>
        <w:tc>
          <w:tcPr>
            <w:tcW w:w="1620" w:type="dxa"/>
            <w:tcBorders>
              <w:top w:val="single" w:sz="4" w:space="0" w:color="auto"/>
              <w:left w:val="single" w:sz="4" w:space="0" w:color="auto"/>
              <w:bottom w:val="single" w:sz="4" w:space="0" w:color="auto"/>
              <w:right w:val="single" w:sz="4" w:space="0" w:color="auto"/>
            </w:tcBorders>
          </w:tcPr>
          <w:p w14:paraId="152B7297" w14:textId="63367B8C" w:rsidR="00EB3ABA" w:rsidRPr="00C41319" w:rsidRDefault="004611CD" w:rsidP="00EB3ABA">
            <w:pPr>
              <w:pStyle w:val="RepTable"/>
              <w:rPr>
                <w:strike/>
                <w:szCs w:val="20"/>
                <w:highlight w:val="green"/>
              </w:rPr>
            </w:pPr>
            <w:r w:rsidRPr="00C41319">
              <w:rPr>
                <w:szCs w:val="20"/>
                <w:highlight w:val="green"/>
              </w:rPr>
              <w:t>Vapour (75</w:t>
            </w:r>
            <w:r w:rsidRPr="00C41319">
              <w:rPr>
                <w:szCs w:val="20"/>
                <w:highlight w:val="green"/>
                <w:vertAlign w:val="superscript"/>
              </w:rPr>
              <w:t>th</w:t>
            </w:r>
            <w:r w:rsidRPr="00C41319">
              <w:rPr>
                <w:szCs w:val="20"/>
                <w:highlight w:val="green"/>
              </w:rPr>
              <w:t xml:space="preserve"> perc.)</w:t>
            </w:r>
          </w:p>
        </w:tc>
        <w:tc>
          <w:tcPr>
            <w:tcW w:w="2711" w:type="dxa"/>
            <w:tcBorders>
              <w:top w:val="single" w:sz="4" w:space="0" w:color="auto"/>
              <w:left w:val="single" w:sz="4" w:space="0" w:color="auto"/>
              <w:bottom w:val="single" w:sz="4" w:space="0" w:color="auto"/>
              <w:right w:val="single" w:sz="4" w:space="0" w:color="auto"/>
            </w:tcBorders>
          </w:tcPr>
          <w:p w14:paraId="3ED7D51C" w14:textId="77777777" w:rsidR="00EB3ABA" w:rsidRPr="007F085C" w:rsidRDefault="00EB3ABA" w:rsidP="00EB3ABA">
            <w:pPr>
              <w:pStyle w:val="RepTable"/>
              <w:jc w:val="center"/>
              <w:rPr>
                <w:rFonts w:eastAsia="SimSun"/>
                <w:szCs w:val="20"/>
                <w:lang w:eastAsia="zh-CN"/>
              </w:rPr>
            </w:pPr>
            <w:r>
              <w:rPr>
                <w:rFonts w:eastAsia="SimSun"/>
                <w:szCs w:val="20"/>
                <w:lang w:eastAsia="zh-CN"/>
              </w:rPr>
              <w:t>0.0003</w:t>
            </w:r>
          </w:p>
        </w:tc>
        <w:tc>
          <w:tcPr>
            <w:tcW w:w="0" w:type="auto"/>
            <w:tcBorders>
              <w:top w:val="single" w:sz="4" w:space="0" w:color="auto"/>
              <w:left w:val="single" w:sz="4" w:space="0" w:color="auto"/>
              <w:bottom w:val="single" w:sz="4" w:space="0" w:color="auto"/>
              <w:right w:val="single" w:sz="4" w:space="0" w:color="auto"/>
            </w:tcBorders>
          </w:tcPr>
          <w:p w14:paraId="79176D3C" w14:textId="3E5BDB77"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0.5</w:t>
            </w:r>
            <w:r w:rsidR="004611CD" w:rsidRPr="004611CD">
              <w:rPr>
                <w:rFonts w:eastAsia="SimSun"/>
                <w:szCs w:val="20"/>
                <w:highlight w:val="green"/>
                <w:lang w:eastAsia="zh-CN"/>
              </w:rPr>
              <w:t xml:space="preserve"> </w:t>
            </w:r>
            <w:r w:rsidR="004611CD" w:rsidRPr="00C41319">
              <w:rPr>
                <w:rFonts w:eastAsia="SimSun"/>
                <w:szCs w:val="20"/>
                <w:lang w:eastAsia="zh-CN"/>
              </w:rPr>
              <w:t xml:space="preserve">     </w:t>
            </w:r>
            <w:r w:rsidR="004611CD" w:rsidRPr="004611CD">
              <w:rPr>
                <w:rFonts w:eastAsia="SimSun"/>
                <w:szCs w:val="20"/>
                <w:highlight w:val="green"/>
                <w:lang w:eastAsia="zh-CN"/>
              </w:rPr>
              <w:t>0.</w:t>
            </w:r>
            <w:r w:rsidR="004611CD">
              <w:rPr>
                <w:rFonts w:eastAsia="SimSun"/>
                <w:strike/>
                <w:szCs w:val="20"/>
                <w:highlight w:val="green"/>
                <w:lang w:eastAsia="zh-CN"/>
              </w:rPr>
              <w:t>3</w:t>
            </w:r>
          </w:p>
        </w:tc>
      </w:tr>
      <w:tr w:rsidR="00EB3ABA" w:rsidRPr="007F085C" w14:paraId="061D3560" w14:textId="77777777" w:rsidTr="00A71FBC">
        <w:tc>
          <w:tcPr>
            <w:tcW w:w="0" w:type="auto"/>
            <w:vMerge/>
            <w:tcBorders>
              <w:left w:val="single" w:sz="4" w:space="0" w:color="auto"/>
              <w:right w:val="single" w:sz="4" w:space="0" w:color="auto"/>
            </w:tcBorders>
          </w:tcPr>
          <w:p w14:paraId="63C498F9" w14:textId="77777777" w:rsidR="00EB3ABA" w:rsidRPr="007F085C" w:rsidRDefault="00EB3ABA" w:rsidP="00EB3ABA">
            <w:pPr>
              <w:pStyle w:val="RepTable"/>
              <w:rPr>
                <w:szCs w:val="20"/>
              </w:rPr>
            </w:pPr>
          </w:p>
        </w:tc>
        <w:tc>
          <w:tcPr>
            <w:tcW w:w="1620" w:type="dxa"/>
            <w:tcBorders>
              <w:top w:val="single" w:sz="4" w:space="0" w:color="auto"/>
              <w:left w:val="single" w:sz="4" w:space="0" w:color="auto"/>
              <w:bottom w:val="single" w:sz="4" w:space="0" w:color="auto"/>
              <w:right w:val="single" w:sz="4" w:space="0" w:color="auto"/>
            </w:tcBorders>
          </w:tcPr>
          <w:p w14:paraId="082D8524" w14:textId="4B1DD5C2" w:rsidR="00EB3ABA" w:rsidRPr="00C41319" w:rsidRDefault="004611CD" w:rsidP="00EB3ABA">
            <w:pPr>
              <w:pStyle w:val="RepTable"/>
              <w:rPr>
                <w:strike/>
                <w:szCs w:val="20"/>
                <w:highlight w:val="green"/>
              </w:rPr>
            </w:pPr>
            <w:r w:rsidRPr="00C41319">
              <w:rPr>
                <w:szCs w:val="20"/>
                <w:highlight w:val="green"/>
              </w:rPr>
              <w:t>Deposits (75</w:t>
            </w:r>
            <w:r w:rsidRPr="00C41319">
              <w:rPr>
                <w:szCs w:val="20"/>
                <w:highlight w:val="green"/>
                <w:vertAlign w:val="superscript"/>
              </w:rPr>
              <w:t>th</w:t>
            </w:r>
            <w:r w:rsidRPr="00C41319">
              <w:rPr>
                <w:szCs w:val="20"/>
                <w:highlight w:val="green"/>
              </w:rPr>
              <w:t xml:space="preserve"> perc.)</w:t>
            </w:r>
          </w:p>
        </w:tc>
        <w:tc>
          <w:tcPr>
            <w:tcW w:w="2711" w:type="dxa"/>
            <w:tcBorders>
              <w:top w:val="single" w:sz="4" w:space="0" w:color="auto"/>
              <w:left w:val="single" w:sz="4" w:space="0" w:color="auto"/>
              <w:bottom w:val="single" w:sz="4" w:space="0" w:color="auto"/>
              <w:right w:val="single" w:sz="4" w:space="0" w:color="auto"/>
            </w:tcBorders>
          </w:tcPr>
          <w:p w14:paraId="55597325" w14:textId="77777777" w:rsidR="00EB3ABA" w:rsidRPr="007F085C" w:rsidRDefault="00EB3ABA" w:rsidP="00EB3ABA">
            <w:pPr>
              <w:pStyle w:val="RepTable"/>
              <w:jc w:val="center"/>
              <w:rPr>
                <w:rFonts w:eastAsia="SimSun"/>
                <w:szCs w:val="20"/>
                <w:lang w:eastAsia="zh-CN"/>
              </w:rPr>
            </w:pPr>
            <w:r>
              <w:rPr>
                <w:rFonts w:eastAsia="SimSun"/>
                <w:szCs w:val="20"/>
                <w:lang w:eastAsia="zh-CN"/>
              </w:rPr>
              <w:t>0.0002</w:t>
            </w:r>
          </w:p>
        </w:tc>
        <w:tc>
          <w:tcPr>
            <w:tcW w:w="0" w:type="auto"/>
            <w:tcBorders>
              <w:top w:val="single" w:sz="4" w:space="0" w:color="auto"/>
              <w:left w:val="single" w:sz="4" w:space="0" w:color="auto"/>
              <w:bottom w:val="single" w:sz="4" w:space="0" w:color="auto"/>
              <w:right w:val="single" w:sz="4" w:space="0" w:color="auto"/>
            </w:tcBorders>
          </w:tcPr>
          <w:p w14:paraId="63A32DB4" w14:textId="6C14EBD4"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0.03</w:t>
            </w:r>
            <w:r w:rsidR="004611CD" w:rsidRPr="00C41319">
              <w:rPr>
                <w:rFonts w:eastAsia="SimSun"/>
                <w:szCs w:val="20"/>
                <w:lang w:eastAsia="zh-CN"/>
              </w:rPr>
              <w:t xml:space="preserve">     </w:t>
            </w:r>
            <w:r w:rsidR="004611CD" w:rsidRPr="004611CD">
              <w:rPr>
                <w:rFonts w:eastAsia="SimSun"/>
                <w:szCs w:val="20"/>
                <w:highlight w:val="green"/>
                <w:lang w:eastAsia="zh-CN"/>
              </w:rPr>
              <w:t xml:space="preserve"> 0.2</w:t>
            </w:r>
          </w:p>
        </w:tc>
      </w:tr>
      <w:tr w:rsidR="00EB3ABA" w:rsidRPr="007F085C" w14:paraId="7EAF1E35" w14:textId="77777777" w:rsidTr="00A71FBC">
        <w:tc>
          <w:tcPr>
            <w:tcW w:w="0" w:type="auto"/>
            <w:vMerge/>
            <w:tcBorders>
              <w:left w:val="single" w:sz="4" w:space="0" w:color="auto"/>
              <w:right w:val="single" w:sz="4" w:space="0" w:color="auto"/>
            </w:tcBorders>
          </w:tcPr>
          <w:p w14:paraId="29955554" w14:textId="77777777" w:rsidR="00EB3ABA" w:rsidRPr="007F085C" w:rsidRDefault="00EB3ABA" w:rsidP="00EB3ABA">
            <w:pPr>
              <w:pStyle w:val="RepTable"/>
              <w:rPr>
                <w:szCs w:val="20"/>
              </w:rPr>
            </w:pPr>
          </w:p>
        </w:tc>
        <w:tc>
          <w:tcPr>
            <w:tcW w:w="1620" w:type="dxa"/>
            <w:tcBorders>
              <w:top w:val="single" w:sz="4" w:space="0" w:color="auto"/>
              <w:left w:val="single" w:sz="4" w:space="0" w:color="auto"/>
              <w:bottom w:val="single" w:sz="4" w:space="0" w:color="auto"/>
              <w:right w:val="single" w:sz="4" w:space="0" w:color="auto"/>
            </w:tcBorders>
          </w:tcPr>
          <w:p w14:paraId="60F74CDB" w14:textId="05C861D7" w:rsidR="00EB3ABA" w:rsidRPr="00C41319" w:rsidRDefault="004611CD" w:rsidP="00EB3ABA">
            <w:pPr>
              <w:pStyle w:val="RepTable"/>
              <w:rPr>
                <w:strike/>
                <w:szCs w:val="20"/>
                <w:highlight w:val="green"/>
              </w:rPr>
            </w:pPr>
            <w:r w:rsidRPr="00C41319">
              <w:rPr>
                <w:szCs w:val="20"/>
                <w:highlight w:val="green"/>
              </w:rPr>
              <w:t>Re-entry (75</w:t>
            </w:r>
            <w:r w:rsidRPr="00C41319">
              <w:rPr>
                <w:szCs w:val="20"/>
                <w:highlight w:val="green"/>
                <w:vertAlign w:val="superscript"/>
              </w:rPr>
              <w:t>th</w:t>
            </w:r>
            <w:r w:rsidRPr="00C41319">
              <w:rPr>
                <w:szCs w:val="20"/>
                <w:highlight w:val="green"/>
              </w:rPr>
              <w:t xml:space="preserve"> perc.)</w:t>
            </w:r>
          </w:p>
        </w:tc>
        <w:tc>
          <w:tcPr>
            <w:tcW w:w="2711" w:type="dxa"/>
            <w:tcBorders>
              <w:top w:val="single" w:sz="4" w:space="0" w:color="auto"/>
              <w:left w:val="single" w:sz="4" w:space="0" w:color="auto"/>
              <w:bottom w:val="single" w:sz="4" w:space="0" w:color="auto"/>
              <w:right w:val="single" w:sz="4" w:space="0" w:color="auto"/>
            </w:tcBorders>
          </w:tcPr>
          <w:p w14:paraId="0A4C697E" w14:textId="77777777" w:rsidR="00EB3ABA" w:rsidRPr="007F085C" w:rsidRDefault="00EB3ABA" w:rsidP="00EB3ABA">
            <w:pPr>
              <w:pStyle w:val="RepTable"/>
              <w:jc w:val="center"/>
              <w:rPr>
                <w:rFonts w:eastAsia="SimSun"/>
                <w:szCs w:val="20"/>
                <w:lang w:eastAsia="zh-CN"/>
              </w:rPr>
            </w:pPr>
            <w:r>
              <w:rPr>
                <w:rFonts w:eastAsia="SimSun"/>
                <w:szCs w:val="20"/>
                <w:lang w:eastAsia="zh-CN"/>
              </w:rPr>
              <w:t>0.003</w:t>
            </w:r>
          </w:p>
        </w:tc>
        <w:tc>
          <w:tcPr>
            <w:tcW w:w="0" w:type="auto"/>
            <w:tcBorders>
              <w:top w:val="single" w:sz="4" w:space="0" w:color="auto"/>
              <w:left w:val="single" w:sz="4" w:space="0" w:color="auto"/>
              <w:bottom w:val="single" w:sz="4" w:space="0" w:color="auto"/>
              <w:right w:val="single" w:sz="4" w:space="0" w:color="auto"/>
            </w:tcBorders>
          </w:tcPr>
          <w:p w14:paraId="3077CAE2" w14:textId="32BF1BFC"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0.4</w:t>
            </w:r>
            <w:r w:rsidR="004611CD">
              <w:rPr>
                <w:rFonts w:eastAsia="SimSun"/>
                <w:strike/>
                <w:szCs w:val="20"/>
                <w:highlight w:val="green"/>
                <w:lang w:eastAsia="zh-CN"/>
              </w:rPr>
              <w:t xml:space="preserve"> </w:t>
            </w:r>
            <w:r w:rsidR="004611CD" w:rsidRPr="00C41319">
              <w:rPr>
                <w:rFonts w:eastAsia="SimSun"/>
                <w:szCs w:val="20"/>
                <w:lang w:eastAsia="zh-CN"/>
              </w:rPr>
              <w:t xml:space="preserve">   </w:t>
            </w:r>
            <w:r w:rsidR="004611CD" w:rsidRPr="00C41319">
              <w:rPr>
                <w:rFonts w:eastAsia="SimSun"/>
                <w:szCs w:val="20"/>
                <w:highlight w:val="green"/>
                <w:lang w:eastAsia="zh-CN"/>
              </w:rPr>
              <w:t>3</w:t>
            </w:r>
          </w:p>
        </w:tc>
      </w:tr>
      <w:tr w:rsidR="00EB3ABA" w:rsidRPr="007F085C" w14:paraId="31632AFD" w14:textId="77777777" w:rsidTr="00A71FBC">
        <w:tc>
          <w:tcPr>
            <w:tcW w:w="0" w:type="auto"/>
            <w:vMerge/>
            <w:tcBorders>
              <w:left w:val="single" w:sz="4" w:space="0" w:color="auto"/>
              <w:bottom w:val="single" w:sz="4" w:space="0" w:color="auto"/>
              <w:right w:val="single" w:sz="4" w:space="0" w:color="auto"/>
            </w:tcBorders>
          </w:tcPr>
          <w:p w14:paraId="1F26DCDA" w14:textId="77777777" w:rsidR="00EB3ABA" w:rsidRPr="007F085C" w:rsidRDefault="00EB3ABA" w:rsidP="00EB3ABA">
            <w:pPr>
              <w:pStyle w:val="RepTable"/>
              <w:rPr>
                <w:szCs w:val="20"/>
              </w:rPr>
            </w:pPr>
          </w:p>
        </w:tc>
        <w:tc>
          <w:tcPr>
            <w:tcW w:w="1620" w:type="dxa"/>
            <w:tcBorders>
              <w:top w:val="single" w:sz="4" w:space="0" w:color="auto"/>
              <w:left w:val="single" w:sz="4" w:space="0" w:color="auto"/>
              <w:bottom w:val="single" w:sz="4" w:space="0" w:color="auto"/>
              <w:right w:val="single" w:sz="4" w:space="0" w:color="auto"/>
            </w:tcBorders>
          </w:tcPr>
          <w:p w14:paraId="30F36BF1" w14:textId="0F8AA33F" w:rsidR="00EB3ABA" w:rsidRPr="00C41319" w:rsidRDefault="004611CD" w:rsidP="00EB3ABA">
            <w:pPr>
              <w:pStyle w:val="RepTable"/>
              <w:rPr>
                <w:b/>
                <w:strike/>
                <w:szCs w:val="20"/>
                <w:highlight w:val="green"/>
              </w:rPr>
            </w:pPr>
            <w:r w:rsidRPr="00C41319">
              <w:rPr>
                <w:b/>
                <w:szCs w:val="20"/>
                <w:highlight w:val="green"/>
              </w:rPr>
              <w:t>Sum (mean)</w:t>
            </w:r>
          </w:p>
        </w:tc>
        <w:tc>
          <w:tcPr>
            <w:tcW w:w="2711" w:type="dxa"/>
            <w:tcBorders>
              <w:top w:val="single" w:sz="4" w:space="0" w:color="auto"/>
              <w:left w:val="single" w:sz="4" w:space="0" w:color="auto"/>
              <w:bottom w:val="single" w:sz="4" w:space="0" w:color="auto"/>
              <w:right w:val="single" w:sz="4" w:space="0" w:color="auto"/>
            </w:tcBorders>
          </w:tcPr>
          <w:p w14:paraId="0580C0BD" w14:textId="77777777" w:rsidR="00EB3ABA" w:rsidRPr="007F085C" w:rsidRDefault="00EB3ABA" w:rsidP="00EB3ABA">
            <w:pPr>
              <w:pStyle w:val="RepTable"/>
              <w:jc w:val="center"/>
              <w:rPr>
                <w:rFonts w:eastAsia="SimSun"/>
                <w:szCs w:val="20"/>
                <w:lang w:eastAsia="zh-CN"/>
              </w:rPr>
            </w:pPr>
            <w:r>
              <w:rPr>
                <w:rFonts w:eastAsia="SimSun"/>
                <w:szCs w:val="20"/>
                <w:lang w:eastAsia="zh-CN"/>
              </w:rPr>
              <w:t>0.003</w:t>
            </w:r>
          </w:p>
        </w:tc>
        <w:tc>
          <w:tcPr>
            <w:tcW w:w="0" w:type="auto"/>
            <w:tcBorders>
              <w:top w:val="single" w:sz="4" w:space="0" w:color="auto"/>
              <w:left w:val="single" w:sz="4" w:space="0" w:color="auto"/>
              <w:bottom w:val="single" w:sz="4" w:space="0" w:color="auto"/>
              <w:right w:val="single" w:sz="4" w:space="0" w:color="auto"/>
            </w:tcBorders>
          </w:tcPr>
          <w:p w14:paraId="376ED160" w14:textId="22736685" w:rsidR="00EB3ABA" w:rsidRPr="000F70B4" w:rsidRDefault="00EB3ABA" w:rsidP="00EB3ABA">
            <w:pPr>
              <w:pStyle w:val="RepTable"/>
              <w:jc w:val="center"/>
              <w:rPr>
                <w:rFonts w:eastAsia="SimSun"/>
                <w:strike/>
                <w:szCs w:val="20"/>
                <w:highlight w:val="green"/>
                <w:lang w:eastAsia="zh-CN"/>
              </w:rPr>
            </w:pPr>
            <w:r w:rsidRPr="000F70B4">
              <w:rPr>
                <w:rFonts w:eastAsia="SimSun"/>
                <w:strike/>
                <w:szCs w:val="20"/>
                <w:highlight w:val="green"/>
                <w:lang w:eastAsia="zh-CN"/>
              </w:rPr>
              <w:t>0.9</w:t>
            </w:r>
            <w:r w:rsidR="004611CD" w:rsidRPr="00C41319">
              <w:rPr>
                <w:rFonts w:eastAsia="SimSun"/>
                <w:strike/>
                <w:szCs w:val="20"/>
                <w:lang w:eastAsia="zh-CN"/>
              </w:rPr>
              <w:t xml:space="preserve"> </w:t>
            </w:r>
            <w:r w:rsidR="004611CD" w:rsidRPr="00C41319">
              <w:rPr>
                <w:rFonts w:eastAsia="SimSun"/>
                <w:szCs w:val="20"/>
                <w:lang w:eastAsia="zh-CN"/>
              </w:rPr>
              <w:t xml:space="preserve">    </w:t>
            </w:r>
            <w:r w:rsidR="004611CD" w:rsidRPr="00C41319">
              <w:rPr>
                <w:rFonts w:eastAsia="SimSun"/>
                <w:szCs w:val="20"/>
                <w:highlight w:val="green"/>
                <w:lang w:eastAsia="zh-CN"/>
              </w:rPr>
              <w:t>3.3</w:t>
            </w:r>
          </w:p>
        </w:tc>
      </w:tr>
    </w:tbl>
    <w:p w14:paraId="447500F4" w14:textId="291CFD89" w:rsidR="00A71FBC" w:rsidRDefault="00A71FBC" w:rsidP="00A71FBC">
      <w:pPr>
        <w:pStyle w:val="Nagwek4"/>
        <w:numPr>
          <w:ilvl w:val="0"/>
          <w:numId w:val="0"/>
        </w:numPr>
        <w:rPr>
          <w:lang w:val="en-GB"/>
        </w:rPr>
      </w:pPr>
      <w:bookmarkStart w:id="567" w:name="_Toc328552261"/>
      <w:bookmarkStart w:id="568" w:name="_Toc332020610"/>
      <w:bookmarkStart w:id="569" w:name="_Toc332203453"/>
      <w:bookmarkStart w:id="570" w:name="_Toc332207005"/>
      <w:bookmarkStart w:id="571" w:name="_Toc332296174"/>
      <w:bookmarkStart w:id="572" w:name="_Toc336434741"/>
      <w:bookmarkStart w:id="573" w:name="_Toc397516893"/>
      <w:bookmarkStart w:id="574" w:name="_Toc398627873"/>
      <w:bookmarkStart w:id="575" w:name="_Toc399335728"/>
      <w:bookmarkStart w:id="576" w:name="_Toc399764869"/>
      <w:bookmarkStart w:id="577" w:name="_Toc412562660"/>
      <w:bookmarkStart w:id="578" w:name="_Toc412562737"/>
      <w:bookmarkStart w:id="579" w:name="_Toc413662729"/>
      <w:bookmarkStart w:id="580" w:name="_Toc413673586"/>
      <w:bookmarkStart w:id="581" w:name="_Toc413673684"/>
      <w:bookmarkStart w:id="582" w:name="_Toc413673755"/>
      <w:bookmarkStart w:id="583" w:name="_Toc413928654"/>
      <w:bookmarkStart w:id="584" w:name="_Toc413936268"/>
      <w:bookmarkStart w:id="585" w:name="_Toc413937979"/>
      <w:bookmarkStart w:id="586" w:name="_Toc414026706"/>
      <w:bookmarkStart w:id="587" w:name="_Toc414974085"/>
      <w:bookmarkStart w:id="588" w:name="_Toc450900959"/>
      <w:bookmarkStart w:id="589" w:name="_Toc450920625"/>
      <w:bookmarkStart w:id="590" w:name="_Toc450923746"/>
      <w:bookmarkStart w:id="591" w:name="_Toc454460979"/>
      <w:bookmarkStart w:id="592" w:name="_Toc454462815"/>
      <w:bookmarkStart w:id="593" w:name="_Toc167789795"/>
      <w:bookmarkEnd w:id="564"/>
      <w:bookmarkEnd w:id="565"/>
      <w:r w:rsidRPr="00A71FBC">
        <w:rPr>
          <w:highlight w:val="lightGray"/>
        </w:rPr>
        <w:t xml:space="preserve">The resident and/or bystander exposure estimations carried out indicated that the acceptable </w:t>
      </w:r>
      <w:r w:rsidRPr="00981579">
        <w:rPr>
          <w:strike/>
          <w:highlight w:val="green"/>
        </w:rPr>
        <w:t>operator</w:t>
      </w:r>
      <w:r w:rsidRPr="00981579">
        <w:rPr>
          <w:highlight w:val="green"/>
        </w:rPr>
        <w:t xml:space="preserve"> </w:t>
      </w:r>
      <w:r w:rsidR="00981579" w:rsidRPr="00981579">
        <w:rPr>
          <w:highlight w:val="green"/>
        </w:rPr>
        <w:t xml:space="preserve">resident </w:t>
      </w:r>
      <w:r w:rsidRPr="00A71FBC">
        <w:rPr>
          <w:highlight w:val="lightGray"/>
        </w:rPr>
        <w:t>exposure level (AOEL) for mefenpyr-diethyl will not be exceeded under conditions of intended uses</w:t>
      </w:r>
    </w:p>
    <w:p w14:paraId="57B270B3" w14:textId="77777777" w:rsidR="00C81348" w:rsidRPr="00A71FBC" w:rsidRDefault="00C81348" w:rsidP="00223DCB">
      <w:pPr>
        <w:pStyle w:val="Nagwek4"/>
        <w:numPr>
          <w:ilvl w:val="3"/>
          <w:numId w:val="13"/>
        </w:numPr>
        <w:rPr>
          <w:lang w:val="en-GB"/>
        </w:rPr>
      </w:pPr>
      <w:r w:rsidRPr="00A71FBC">
        <w:rPr>
          <w:lang w:val="en-GB"/>
        </w:rPr>
        <w:t xml:space="preserve">Measurement of </w:t>
      </w:r>
      <w:r w:rsidR="00565359" w:rsidRPr="00A71FBC">
        <w:rPr>
          <w:lang w:val="en-GB"/>
        </w:rPr>
        <w:t xml:space="preserve">resident </w:t>
      </w:r>
      <w:r w:rsidRPr="00A71FBC">
        <w:rPr>
          <w:lang w:val="en-GB"/>
        </w:rPr>
        <w:t xml:space="preserve">and/or </w:t>
      </w:r>
      <w:r w:rsidR="00565359" w:rsidRPr="00A71FBC">
        <w:rPr>
          <w:lang w:val="en-GB"/>
        </w:rPr>
        <w:t xml:space="preserve">bystander </w:t>
      </w:r>
      <w:r w:rsidRPr="00A71FBC">
        <w:rPr>
          <w:lang w:val="en-GB"/>
        </w:rPr>
        <w:t>exposure</w:t>
      </w:r>
      <w:bookmarkStart w:id="594" w:name="_Toc111951407"/>
      <w:bookmarkStart w:id="595" w:name="_Toc240611815"/>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A71FBC">
        <w:rPr>
          <w:lang w:val="en-GB"/>
        </w:rPr>
        <w:t xml:space="preserve"> </w:t>
      </w:r>
    </w:p>
    <w:p w14:paraId="739A579E" w14:textId="77777777" w:rsidR="00217B1C" w:rsidRPr="00B32849" w:rsidRDefault="00C81348" w:rsidP="00217B1C">
      <w:pPr>
        <w:pStyle w:val="RepStandard"/>
      </w:pPr>
      <w:r w:rsidRPr="00B32849">
        <w:t xml:space="preserve">Since the </w:t>
      </w:r>
      <w:r w:rsidR="00565359" w:rsidRPr="00B32849">
        <w:t xml:space="preserve">resident </w:t>
      </w:r>
      <w:r w:rsidRPr="00B32849">
        <w:t xml:space="preserve">and/or </w:t>
      </w:r>
      <w:r w:rsidR="00565359" w:rsidRPr="00B32849">
        <w:t xml:space="preserve">bystander </w:t>
      </w:r>
      <w:r w:rsidRPr="00B32849">
        <w:t xml:space="preserve">exposure estimations carried out indicated that the acceptable operator exposure level (AOEL) for </w:t>
      </w:r>
      <w:r w:rsidR="00FE45DB">
        <w:t>mefenpyr-diethyl</w:t>
      </w:r>
      <w:r w:rsidR="00161467">
        <w:t xml:space="preserve"> </w:t>
      </w:r>
      <w:r w:rsidRPr="00B32849">
        <w:t xml:space="preserve">will not be exceeded under conditions of intended uses and considering above mentioned risk mitigation measures, a study to provide measurements of </w:t>
      </w:r>
      <w:r w:rsidR="00374804">
        <w:t>resident/</w:t>
      </w:r>
      <w:r w:rsidR="00565359" w:rsidRPr="00B32849">
        <w:t xml:space="preserve">bystander </w:t>
      </w:r>
      <w:r w:rsidRPr="00B32849">
        <w:t>exposure was not necessary and was therefore not performed.</w:t>
      </w:r>
    </w:p>
    <w:p w14:paraId="03204B61" w14:textId="77777777" w:rsidR="00C81348" w:rsidRPr="00B32849" w:rsidRDefault="00C81348" w:rsidP="0078221F">
      <w:pPr>
        <w:pStyle w:val="Nagwek3"/>
      </w:pPr>
      <w:bookmarkStart w:id="596" w:name="_Toc328552158"/>
      <w:bookmarkStart w:id="597" w:name="_Toc332020601"/>
      <w:bookmarkStart w:id="598" w:name="_Toc332203454"/>
      <w:bookmarkStart w:id="599" w:name="_Toc332207006"/>
      <w:bookmarkStart w:id="600" w:name="_Toc332296175"/>
      <w:bookmarkStart w:id="601" w:name="_Toc336434742"/>
      <w:bookmarkStart w:id="602" w:name="_Toc397516894"/>
      <w:bookmarkStart w:id="603" w:name="_Toc398627874"/>
      <w:bookmarkStart w:id="604" w:name="_Toc399335729"/>
      <w:bookmarkStart w:id="605" w:name="_Toc399764870"/>
      <w:bookmarkStart w:id="606" w:name="_Toc412562661"/>
      <w:bookmarkStart w:id="607" w:name="_Toc412562738"/>
      <w:bookmarkStart w:id="608" w:name="_Toc413662730"/>
      <w:bookmarkStart w:id="609" w:name="_Toc413673587"/>
      <w:bookmarkStart w:id="610" w:name="_Toc413673685"/>
      <w:bookmarkStart w:id="611" w:name="_Toc413673756"/>
      <w:bookmarkStart w:id="612" w:name="_Toc413928655"/>
      <w:bookmarkStart w:id="613" w:name="_Toc413936269"/>
      <w:bookmarkStart w:id="614" w:name="_Toc413937980"/>
      <w:bookmarkStart w:id="615" w:name="_Toc414026707"/>
      <w:bookmarkStart w:id="616" w:name="_Toc414974086"/>
      <w:bookmarkStart w:id="617" w:name="_Toc450900960"/>
      <w:bookmarkStart w:id="618" w:name="_Toc450920626"/>
      <w:bookmarkStart w:id="619" w:name="_Toc450923747"/>
      <w:bookmarkStart w:id="620" w:name="_Toc454460980"/>
      <w:bookmarkStart w:id="621" w:name="_Toc454462816"/>
      <w:bookmarkStart w:id="622" w:name="_Toc167789796"/>
      <w:r w:rsidRPr="00B32849">
        <w:t>Combined exposure</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08F868D6" w14:textId="77777777" w:rsidR="00C81348" w:rsidRPr="00B32849" w:rsidRDefault="00C81348" w:rsidP="00217B1C">
      <w:pPr>
        <w:pStyle w:val="RepStandard"/>
      </w:pPr>
      <w:r w:rsidRPr="00B32849">
        <w:t xml:space="preserve">The product is a mixture of </w:t>
      </w:r>
      <w:r w:rsidRPr="00525441">
        <w:t>two a</w:t>
      </w:r>
      <w:r w:rsidRPr="00B32849">
        <w:t>ctive substances</w:t>
      </w:r>
      <w:r w:rsidR="00525441">
        <w:t xml:space="preserve"> and 1 safener</w:t>
      </w:r>
      <w:r w:rsidRPr="00B32849">
        <w:t xml:space="preserve">. </w:t>
      </w:r>
    </w:p>
    <w:p w14:paraId="3CDA8DBF" w14:textId="77777777" w:rsidR="00C81348" w:rsidRPr="00B32849" w:rsidRDefault="00C81348" w:rsidP="00217B1C">
      <w:pPr>
        <w:pStyle w:val="Nagwek4"/>
        <w:rPr>
          <w:lang w:val="en-GB"/>
        </w:rPr>
      </w:pPr>
      <w:bookmarkStart w:id="623" w:name="_Toc413673588"/>
      <w:bookmarkStart w:id="624" w:name="_Toc413673686"/>
      <w:bookmarkStart w:id="625" w:name="_Toc413673757"/>
      <w:bookmarkStart w:id="626" w:name="_Toc413928656"/>
      <w:bookmarkStart w:id="627" w:name="_Toc413936270"/>
      <w:bookmarkStart w:id="628" w:name="_Toc413937981"/>
      <w:bookmarkStart w:id="629" w:name="_Toc414026708"/>
      <w:bookmarkStart w:id="630" w:name="_Toc414974087"/>
      <w:bookmarkStart w:id="631" w:name="_Ref415659903"/>
      <w:bookmarkStart w:id="632" w:name="_Toc450900961"/>
      <w:bookmarkStart w:id="633" w:name="_Toc450920627"/>
      <w:bookmarkStart w:id="634" w:name="_Toc450923748"/>
      <w:bookmarkStart w:id="635" w:name="_Toc454460981"/>
      <w:bookmarkStart w:id="636" w:name="_Toc454462817"/>
      <w:bookmarkStart w:id="637" w:name="_Toc167789797"/>
      <w:r w:rsidRPr="00B32849">
        <w:rPr>
          <w:lang w:val="en-GB"/>
        </w:rPr>
        <w:t xml:space="preserve">Exposure </w:t>
      </w:r>
      <w:r w:rsidR="00374804">
        <w:rPr>
          <w:lang w:val="en-GB"/>
        </w:rPr>
        <w:t>a</w:t>
      </w:r>
      <w:r w:rsidRPr="00B32849">
        <w:rPr>
          <w:lang w:val="en-GB"/>
        </w:rPr>
        <w:t xml:space="preserve">ssessment of </w:t>
      </w:r>
      <w:r w:rsidR="004C520F">
        <w:rPr>
          <w:lang w:val="en-GB"/>
        </w:rPr>
        <w:t>iodosulfuron-methyl-sodium</w:t>
      </w:r>
      <w:r w:rsidR="00076AC3">
        <w:rPr>
          <w:lang w:val="en-GB"/>
        </w:rPr>
        <w:t xml:space="preserve">, </w:t>
      </w:r>
      <w:r w:rsidR="004C520F">
        <w:rPr>
          <w:lang w:val="en-GB"/>
        </w:rPr>
        <w:t>mesosulfuron-methyl</w:t>
      </w:r>
      <w:r w:rsidRPr="00B32849">
        <w:rPr>
          <w:lang w:val="en-GB"/>
        </w:rPr>
        <w:t xml:space="preserve"> </w:t>
      </w:r>
      <w:r w:rsidR="00076AC3">
        <w:rPr>
          <w:lang w:val="en-GB"/>
        </w:rPr>
        <w:t xml:space="preserve">and mefenpyr-diethyl </w:t>
      </w:r>
      <w:r w:rsidRPr="00B32849">
        <w:rPr>
          <w:lang w:val="en-GB"/>
        </w:rPr>
        <w:t xml:space="preserve">in </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r w:rsidR="004C520F">
        <w:rPr>
          <w:lang w:val="en-GB"/>
        </w:rPr>
        <w:t>IMS+MSM+MPR 2+10+30 OD</w:t>
      </w:r>
      <w:bookmarkEnd w:id="637"/>
    </w:p>
    <w:p w14:paraId="277CA51B" w14:textId="77777777" w:rsidR="00C81348" w:rsidRPr="00B32849" w:rsidRDefault="00C81348" w:rsidP="00217B1C">
      <w:pPr>
        <w:pStyle w:val="RepStandard"/>
      </w:pPr>
      <w:r w:rsidRPr="00B32849">
        <w:t xml:space="preserve">Note: The combined toxicological effect of these active substances has not been investigated with regard to repeated dose toxicity. </w:t>
      </w:r>
    </w:p>
    <w:p w14:paraId="73D6C75C" w14:textId="77777777" w:rsidR="00C81348" w:rsidRPr="00B32849" w:rsidRDefault="00C81348" w:rsidP="00217B1C">
      <w:pPr>
        <w:pStyle w:val="RepStandard"/>
      </w:pPr>
    </w:p>
    <w:p w14:paraId="11AB0A5D" w14:textId="77777777" w:rsidR="00C81348" w:rsidRDefault="00C81348" w:rsidP="00217B1C">
      <w:pPr>
        <w:pStyle w:val="RepStandard"/>
      </w:pPr>
      <w:r w:rsidRPr="00B32849">
        <w:t>At the first tier, combined exposure is calculated as the sum of the component exposures without regard to the mode of action or mechanism/target of toxicity. Initially, the individual Hazard Quotients (HQ) are calculated for all active substances in the PPP by assessing the exposure according to appropriate models and dividing the individual exposure levels by the respective systemic AOEL. This is equivalent to the predicted exposure as % of systemic AOEL from</w:t>
      </w:r>
      <w:r w:rsidR="002417EB" w:rsidRPr="00B32849">
        <w:t xml:space="preserve"> </w:t>
      </w:r>
      <w:r w:rsidR="00E9477A" w:rsidRPr="00B32849">
        <w:fldChar w:fldCharType="begin"/>
      </w:r>
      <w:r w:rsidR="00C4657D" w:rsidRPr="00B32849">
        <w:instrText xml:space="preserve"> REF _Ref413931092 \h </w:instrText>
      </w:r>
      <w:r w:rsidR="00E9477A" w:rsidRPr="00B32849">
        <w:fldChar w:fldCharType="separate"/>
      </w:r>
      <w:r w:rsidR="00C82B30" w:rsidRPr="00B32849">
        <w:t>Table </w:t>
      </w:r>
      <w:r w:rsidR="00C82B30">
        <w:rPr>
          <w:noProof/>
        </w:rPr>
        <w:t>6.6</w:t>
      </w:r>
      <w:r w:rsidR="00C82B30">
        <w:noBreakHyphen/>
      </w:r>
      <w:r w:rsidR="00C82B30">
        <w:rPr>
          <w:noProof/>
        </w:rPr>
        <w:t>3</w:t>
      </w:r>
      <w:r w:rsidR="00E9477A" w:rsidRPr="00B32849">
        <w:fldChar w:fldCharType="end"/>
      </w:r>
      <w:r w:rsidR="00C4657D" w:rsidRPr="00B32849">
        <w:t xml:space="preserve"> </w:t>
      </w:r>
      <w:r w:rsidRPr="00B32849">
        <w:t xml:space="preserve">converted to decimal. The Hazard Index (HI) is the sum of the individual HQs. </w:t>
      </w:r>
    </w:p>
    <w:p w14:paraId="69B941AA" w14:textId="77777777" w:rsidR="00E32170" w:rsidRDefault="00E32170" w:rsidP="00217B1C">
      <w:pPr>
        <w:pStyle w:val="RepStandard"/>
      </w:pPr>
    </w:p>
    <w:p w14:paraId="0318F339" w14:textId="77777777" w:rsidR="00E32170" w:rsidRPr="00B32849" w:rsidRDefault="00E32170" w:rsidP="00217B1C">
      <w:pPr>
        <w:pStyle w:val="RepStandard"/>
      </w:pPr>
      <w:r>
        <w:t>The HQ values for iodosulfuron-methyl-sodium and mesosulfuron-methyl were taken from the core dossier.</w:t>
      </w:r>
    </w:p>
    <w:p w14:paraId="6F378ABA" w14:textId="77777777" w:rsidR="00217B1C" w:rsidRDefault="00217B1C" w:rsidP="00217B1C">
      <w:pPr>
        <w:pStyle w:val="RepLabel"/>
      </w:pPr>
      <w:bookmarkStart w:id="638" w:name="_Ref413933153"/>
      <w:r w:rsidRPr="00B32849">
        <w:lastRenderedPageBreak/>
        <w:t>Table </w:t>
      </w:r>
      <w:r w:rsidR="00E9477A">
        <w:fldChar w:fldCharType="begin"/>
      </w:r>
      <w:r w:rsidR="001F20EF">
        <w:instrText xml:space="preserve"> STYLEREF 2 \s </w:instrText>
      </w:r>
      <w:r w:rsidR="00E9477A">
        <w:fldChar w:fldCharType="separate"/>
      </w:r>
      <w:r w:rsidR="00A73E95">
        <w:rPr>
          <w:noProof/>
        </w:rPr>
        <w:t>6.6</w:t>
      </w:r>
      <w:r w:rsidR="00E9477A">
        <w:fldChar w:fldCharType="end"/>
      </w:r>
      <w:r w:rsidR="001F20EF">
        <w:noBreakHyphen/>
      </w:r>
      <w:r w:rsidR="00E9477A">
        <w:fldChar w:fldCharType="begin"/>
      </w:r>
      <w:r w:rsidR="001F20EF">
        <w:instrText xml:space="preserve"> SEQ Table \* ARABIC \s 2 </w:instrText>
      </w:r>
      <w:r w:rsidR="00E9477A">
        <w:fldChar w:fldCharType="separate"/>
      </w:r>
      <w:r w:rsidR="00A73E95">
        <w:rPr>
          <w:noProof/>
        </w:rPr>
        <w:t>8</w:t>
      </w:r>
      <w:r w:rsidR="00E9477A">
        <w:fldChar w:fldCharType="end"/>
      </w:r>
      <w:bookmarkEnd w:id="638"/>
      <w:r w:rsidRPr="00B32849">
        <w:t>:</w:t>
      </w:r>
      <w:r w:rsidRPr="00B32849">
        <w:tab/>
      </w:r>
      <w:r w:rsidR="003C605B">
        <w:t>R</w:t>
      </w:r>
      <w:r w:rsidRPr="00B32849">
        <w:t>isk assessment from combined exposure</w:t>
      </w:r>
      <w:r w:rsidR="000E43C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55"/>
        <w:gridCol w:w="3938"/>
        <w:gridCol w:w="2679"/>
      </w:tblGrid>
      <w:tr w:rsidR="00453A5D" w:rsidRPr="00044F72" w14:paraId="7FD39AB2" w14:textId="77777777" w:rsidTr="00DA4DB5">
        <w:trPr>
          <w:tblHeader/>
        </w:trPr>
        <w:tc>
          <w:tcPr>
            <w:tcW w:w="1507" w:type="pct"/>
            <w:tcBorders>
              <w:top w:val="single" w:sz="4" w:space="0" w:color="auto"/>
              <w:left w:val="single" w:sz="4" w:space="0" w:color="auto"/>
              <w:bottom w:val="single" w:sz="4" w:space="0" w:color="auto"/>
              <w:right w:val="single" w:sz="4" w:space="0" w:color="auto"/>
            </w:tcBorders>
          </w:tcPr>
          <w:p w14:paraId="40D1E42E" w14:textId="77777777" w:rsidR="00453A5D" w:rsidRPr="00044F72" w:rsidRDefault="00453A5D" w:rsidP="00DA4DB5">
            <w:pPr>
              <w:pStyle w:val="RepTableHeader"/>
              <w:jc w:val="center"/>
              <w:rPr>
                <w:lang w:val="en-GB"/>
              </w:rPr>
            </w:pPr>
            <w:r w:rsidRPr="00044F72">
              <w:rPr>
                <w:lang w:val="en-GB"/>
              </w:rPr>
              <w:t>Application scenario</w:t>
            </w:r>
          </w:p>
        </w:tc>
        <w:tc>
          <w:tcPr>
            <w:tcW w:w="2079" w:type="pct"/>
            <w:tcBorders>
              <w:top w:val="single" w:sz="4" w:space="0" w:color="auto"/>
              <w:left w:val="single" w:sz="4" w:space="0" w:color="auto"/>
              <w:bottom w:val="single" w:sz="4" w:space="0" w:color="auto"/>
              <w:right w:val="single" w:sz="4" w:space="0" w:color="auto"/>
            </w:tcBorders>
          </w:tcPr>
          <w:p w14:paraId="4F2B84C3" w14:textId="77777777" w:rsidR="00453A5D" w:rsidRPr="00044F72" w:rsidDel="004A4059" w:rsidRDefault="00453A5D" w:rsidP="00DA4DB5">
            <w:pPr>
              <w:pStyle w:val="RepTableHeader"/>
              <w:jc w:val="center"/>
              <w:rPr>
                <w:lang w:val="en-GB"/>
              </w:rPr>
            </w:pPr>
            <w:r w:rsidRPr="00044F72">
              <w:rPr>
                <w:lang w:val="en-GB"/>
              </w:rPr>
              <w:t xml:space="preserve">Active </w:t>
            </w:r>
            <w:r>
              <w:rPr>
                <w:lang w:val="en-GB"/>
              </w:rPr>
              <w:t>i</w:t>
            </w:r>
            <w:r w:rsidRPr="00044F72">
              <w:rPr>
                <w:lang w:val="en-GB"/>
              </w:rPr>
              <w:t>ngredient</w:t>
            </w:r>
          </w:p>
        </w:tc>
        <w:tc>
          <w:tcPr>
            <w:tcW w:w="1414" w:type="pct"/>
            <w:tcBorders>
              <w:top w:val="single" w:sz="4" w:space="0" w:color="auto"/>
              <w:left w:val="single" w:sz="4" w:space="0" w:color="auto"/>
              <w:bottom w:val="single" w:sz="4" w:space="0" w:color="auto"/>
              <w:right w:val="single" w:sz="4" w:space="0" w:color="auto"/>
            </w:tcBorders>
          </w:tcPr>
          <w:p w14:paraId="539114B1" w14:textId="77777777" w:rsidR="00453A5D" w:rsidRPr="00BF5B87" w:rsidRDefault="00453A5D" w:rsidP="00DA4DB5">
            <w:pPr>
              <w:pStyle w:val="RepTableHeader"/>
              <w:jc w:val="center"/>
              <w:rPr>
                <w:lang w:val="en-GB"/>
              </w:rPr>
            </w:pPr>
            <w:r w:rsidRPr="00044F72">
              <w:rPr>
                <w:lang w:val="en-GB"/>
              </w:rPr>
              <w:t xml:space="preserve">Estimated exposure / AOEL (HQ) </w:t>
            </w:r>
          </w:p>
        </w:tc>
      </w:tr>
      <w:tr w:rsidR="00453A5D" w:rsidRPr="00044F72" w14:paraId="213ED604" w14:textId="77777777" w:rsidTr="00DA4DB5">
        <w:trPr>
          <w:tblHeader/>
        </w:trPr>
        <w:tc>
          <w:tcPr>
            <w:tcW w:w="1507" w:type="pct"/>
            <w:vMerge w:val="restart"/>
            <w:tcBorders>
              <w:top w:val="single" w:sz="4" w:space="0" w:color="auto"/>
              <w:left w:val="single" w:sz="4" w:space="0" w:color="auto"/>
              <w:right w:val="single" w:sz="4" w:space="0" w:color="auto"/>
            </w:tcBorders>
          </w:tcPr>
          <w:p w14:paraId="73E29B0B" w14:textId="77777777" w:rsidR="00453A5D" w:rsidRPr="00BF5B87" w:rsidRDefault="00453A5D" w:rsidP="00DA4DB5">
            <w:pPr>
              <w:pStyle w:val="RepTableHeader"/>
              <w:rPr>
                <w:b w:val="0"/>
                <w:bCs/>
                <w:lang w:val="en-GB"/>
              </w:rPr>
            </w:pPr>
            <w:r w:rsidRPr="00BF5B87">
              <w:rPr>
                <w:b w:val="0"/>
                <w:bCs/>
                <w:lang w:val="en-GB"/>
              </w:rPr>
              <w:t>Operators, with PPE</w:t>
            </w:r>
          </w:p>
          <w:p w14:paraId="5762E2EA" w14:textId="77777777" w:rsidR="00453A5D" w:rsidRPr="00BF5B87" w:rsidRDefault="00453A5D" w:rsidP="00DA4DB5">
            <w:pPr>
              <w:pStyle w:val="RepTableHeader"/>
              <w:rPr>
                <w:b w:val="0"/>
                <w:bCs/>
                <w:lang w:val="en-GB"/>
              </w:rPr>
            </w:pPr>
            <w:r w:rsidRPr="00BF5B87">
              <w:rPr>
                <w:b w:val="0"/>
                <w:bCs/>
                <w:lang w:val="en-GB"/>
              </w:rPr>
              <w:t xml:space="preserve">For </w:t>
            </w:r>
            <w:proofErr w:type="gramStart"/>
            <w:r w:rsidRPr="00BF5B87">
              <w:rPr>
                <w:b w:val="0"/>
                <w:bCs/>
                <w:lang w:val="en-GB"/>
              </w:rPr>
              <w:t>details</w:t>
            </w:r>
            <w:proofErr w:type="gramEnd"/>
            <w:r w:rsidRPr="00BF5B87">
              <w:rPr>
                <w:b w:val="0"/>
                <w:bCs/>
                <w:lang w:val="en-GB"/>
              </w:rPr>
              <w:t xml:space="preserve"> please refer to 6.6.2.</w:t>
            </w:r>
          </w:p>
        </w:tc>
        <w:tc>
          <w:tcPr>
            <w:tcW w:w="2079" w:type="pct"/>
            <w:tcBorders>
              <w:top w:val="single" w:sz="4" w:space="0" w:color="auto"/>
              <w:left w:val="single" w:sz="4" w:space="0" w:color="auto"/>
              <w:bottom w:val="single" w:sz="4" w:space="0" w:color="auto"/>
              <w:right w:val="single" w:sz="4" w:space="0" w:color="auto"/>
            </w:tcBorders>
          </w:tcPr>
          <w:p w14:paraId="07A816D5" w14:textId="77777777" w:rsidR="00453A5D" w:rsidRPr="00BF5B87" w:rsidDel="004A4059" w:rsidRDefault="00453A5D" w:rsidP="00DA4DB5">
            <w:pPr>
              <w:pStyle w:val="RepTableHeader"/>
              <w:rPr>
                <w:b w:val="0"/>
                <w:bCs/>
                <w:lang w:val="en-GB"/>
              </w:rPr>
            </w:pPr>
            <w:r w:rsidRPr="00BF5B87">
              <w:rPr>
                <w:b w:val="0"/>
                <w:bCs/>
                <w:lang w:val="en-GB"/>
              </w:rPr>
              <w:t>Iodosulfuron-methyl-sodium</w:t>
            </w:r>
          </w:p>
        </w:tc>
        <w:tc>
          <w:tcPr>
            <w:tcW w:w="1414" w:type="pct"/>
            <w:tcBorders>
              <w:top w:val="single" w:sz="4" w:space="0" w:color="auto"/>
              <w:left w:val="single" w:sz="4" w:space="0" w:color="auto"/>
              <w:bottom w:val="single" w:sz="4" w:space="0" w:color="auto"/>
              <w:right w:val="single" w:sz="4" w:space="0" w:color="auto"/>
            </w:tcBorders>
          </w:tcPr>
          <w:p w14:paraId="5680AB77" w14:textId="77777777" w:rsidR="00453A5D" w:rsidRPr="00BF5B87" w:rsidRDefault="00453A5D" w:rsidP="00DA4DB5">
            <w:pPr>
              <w:pStyle w:val="RepTableHeader"/>
              <w:jc w:val="center"/>
              <w:rPr>
                <w:b w:val="0"/>
                <w:bCs/>
                <w:lang w:val="en-GB"/>
              </w:rPr>
            </w:pPr>
            <w:r>
              <w:rPr>
                <w:b w:val="0"/>
                <w:bCs/>
                <w:lang w:val="en-GB"/>
              </w:rPr>
              <w:t>0.018</w:t>
            </w:r>
          </w:p>
        </w:tc>
      </w:tr>
      <w:tr w:rsidR="00453A5D" w:rsidRPr="00044F72" w14:paraId="435D0D83" w14:textId="77777777" w:rsidTr="00DA4DB5">
        <w:trPr>
          <w:tblHeader/>
        </w:trPr>
        <w:tc>
          <w:tcPr>
            <w:tcW w:w="1507" w:type="pct"/>
            <w:vMerge/>
            <w:tcBorders>
              <w:left w:val="single" w:sz="4" w:space="0" w:color="auto"/>
              <w:right w:val="single" w:sz="4" w:space="0" w:color="auto"/>
            </w:tcBorders>
          </w:tcPr>
          <w:p w14:paraId="02A50C82"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10DD7B6C" w14:textId="77777777" w:rsidR="00453A5D" w:rsidRPr="00BF5B87" w:rsidDel="004A4059" w:rsidRDefault="00453A5D" w:rsidP="00DA4DB5">
            <w:pPr>
              <w:pStyle w:val="RepTableHeader"/>
              <w:rPr>
                <w:b w:val="0"/>
                <w:bCs/>
                <w:lang w:val="en-GB"/>
              </w:rPr>
            </w:pPr>
            <w:r w:rsidRPr="00BF5B87">
              <w:rPr>
                <w:b w:val="0"/>
                <w:bCs/>
                <w:lang w:val="en-GB"/>
              </w:rPr>
              <w:t>Mesosulfuron-methyl</w:t>
            </w:r>
          </w:p>
        </w:tc>
        <w:tc>
          <w:tcPr>
            <w:tcW w:w="1414" w:type="pct"/>
            <w:tcBorders>
              <w:top w:val="single" w:sz="4" w:space="0" w:color="auto"/>
              <w:left w:val="single" w:sz="4" w:space="0" w:color="auto"/>
              <w:bottom w:val="single" w:sz="4" w:space="0" w:color="auto"/>
              <w:right w:val="single" w:sz="4" w:space="0" w:color="auto"/>
            </w:tcBorders>
          </w:tcPr>
          <w:p w14:paraId="1BD48773" w14:textId="77777777" w:rsidR="00453A5D" w:rsidRPr="00BF5B87" w:rsidRDefault="00453A5D" w:rsidP="00DA4DB5">
            <w:pPr>
              <w:pStyle w:val="RepTableHeader"/>
              <w:jc w:val="center"/>
              <w:rPr>
                <w:b w:val="0"/>
                <w:bCs/>
                <w:lang w:val="en-GB"/>
              </w:rPr>
            </w:pPr>
            <w:r>
              <w:rPr>
                <w:b w:val="0"/>
                <w:bCs/>
                <w:lang w:val="en-GB"/>
              </w:rPr>
              <w:t>0.024</w:t>
            </w:r>
          </w:p>
        </w:tc>
      </w:tr>
      <w:tr w:rsidR="00453A5D" w:rsidRPr="00044F72" w14:paraId="3004FA99" w14:textId="77777777" w:rsidTr="00DA4DB5">
        <w:trPr>
          <w:tblHeader/>
        </w:trPr>
        <w:tc>
          <w:tcPr>
            <w:tcW w:w="1507" w:type="pct"/>
            <w:vMerge/>
            <w:tcBorders>
              <w:left w:val="single" w:sz="4" w:space="0" w:color="auto"/>
              <w:right w:val="single" w:sz="4" w:space="0" w:color="auto"/>
            </w:tcBorders>
          </w:tcPr>
          <w:p w14:paraId="63DC200C"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0EC654D0" w14:textId="77777777" w:rsidR="00453A5D" w:rsidRPr="00BF5B87" w:rsidRDefault="00453A5D" w:rsidP="00DA4DB5">
            <w:pPr>
              <w:pStyle w:val="RepTableHeader"/>
              <w:rPr>
                <w:b w:val="0"/>
                <w:bCs/>
                <w:lang w:val="en-GB"/>
              </w:rPr>
            </w:pPr>
            <w:r>
              <w:rPr>
                <w:b w:val="0"/>
                <w:bCs/>
                <w:lang w:val="en-GB"/>
              </w:rPr>
              <w:t>Mefenpyr-diethyl</w:t>
            </w:r>
          </w:p>
        </w:tc>
        <w:tc>
          <w:tcPr>
            <w:tcW w:w="1414" w:type="pct"/>
            <w:tcBorders>
              <w:top w:val="single" w:sz="4" w:space="0" w:color="auto"/>
              <w:left w:val="single" w:sz="4" w:space="0" w:color="auto"/>
              <w:bottom w:val="single" w:sz="4" w:space="0" w:color="auto"/>
              <w:right w:val="single" w:sz="4" w:space="0" w:color="auto"/>
            </w:tcBorders>
          </w:tcPr>
          <w:p w14:paraId="69B06AFA" w14:textId="77777777" w:rsidR="00453A5D" w:rsidRPr="00BF5B87" w:rsidRDefault="00453A5D" w:rsidP="00DA4DB5">
            <w:pPr>
              <w:pStyle w:val="RepTableHeader"/>
              <w:jc w:val="center"/>
              <w:rPr>
                <w:b w:val="0"/>
                <w:bCs/>
                <w:lang w:val="en-GB"/>
              </w:rPr>
            </w:pPr>
            <w:r>
              <w:rPr>
                <w:b w:val="0"/>
                <w:bCs/>
                <w:lang w:val="en-GB"/>
              </w:rPr>
              <w:t>0.078</w:t>
            </w:r>
          </w:p>
        </w:tc>
      </w:tr>
      <w:tr w:rsidR="00453A5D" w:rsidRPr="00044F72" w14:paraId="1386B159" w14:textId="77777777" w:rsidTr="00DA4DB5">
        <w:trPr>
          <w:tblHeader/>
        </w:trPr>
        <w:tc>
          <w:tcPr>
            <w:tcW w:w="1507" w:type="pct"/>
            <w:vMerge/>
            <w:tcBorders>
              <w:left w:val="single" w:sz="4" w:space="0" w:color="auto"/>
              <w:bottom w:val="single" w:sz="4" w:space="0" w:color="auto"/>
              <w:right w:val="single" w:sz="4" w:space="0" w:color="auto"/>
            </w:tcBorders>
          </w:tcPr>
          <w:p w14:paraId="4A0E8A23"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2AD6304A" w14:textId="77777777" w:rsidR="00453A5D" w:rsidRPr="00E10778" w:rsidDel="004A4059" w:rsidRDefault="00453A5D" w:rsidP="00DA4DB5">
            <w:pPr>
              <w:pStyle w:val="RepTableHeader"/>
              <w:rPr>
                <w:lang w:val="en-GB"/>
              </w:rPr>
            </w:pPr>
            <w:r w:rsidRPr="00E10778">
              <w:rPr>
                <w:lang w:val="en-GB"/>
              </w:rPr>
              <w:t>Cumulative risk operators (HI)</w:t>
            </w:r>
          </w:p>
        </w:tc>
        <w:tc>
          <w:tcPr>
            <w:tcW w:w="1414" w:type="pct"/>
            <w:tcBorders>
              <w:top w:val="single" w:sz="4" w:space="0" w:color="auto"/>
              <w:left w:val="single" w:sz="4" w:space="0" w:color="auto"/>
              <w:bottom w:val="single" w:sz="4" w:space="0" w:color="auto"/>
              <w:right w:val="single" w:sz="4" w:space="0" w:color="auto"/>
            </w:tcBorders>
          </w:tcPr>
          <w:p w14:paraId="76075CF9" w14:textId="77777777" w:rsidR="00453A5D" w:rsidRPr="00E10778" w:rsidRDefault="00453A5D" w:rsidP="00DA4DB5">
            <w:pPr>
              <w:pStyle w:val="RepTableHeader"/>
              <w:jc w:val="center"/>
              <w:rPr>
                <w:lang w:val="en-GB"/>
              </w:rPr>
            </w:pPr>
            <w:r w:rsidRPr="00E10778">
              <w:rPr>
                <w:lang w:val="en-GB"/>
              </w:rPr>
              <w:t>0.</w:t>
            </w:r>
            <w:r>
              <w:rPr>
                <w:lang w:val="en-GB"/>
              </w:rPr>
              <w:t>1</w:t>
            </w:r>
          </w:p>
        </w:tc>
      </w:tr>
      <w:tr w:rsidR="00453A5D" w:rsidRPr="00044F72" w14:paraId="53314297" w14:textId="77777777" w:rsidTr="00DA4DB5">
        <w:trPr>
          <w:tblHeader/>
        </w:trPr>
        <w:tc>
          <w:tcPr>
            <w:tcW w:w="1507" w:type="pct"/>
            <w:vMerge w:val="restart"/>
            <w:tcBorders>
              <w:top w:val="single" w:sz="4" w:space="0" w:color="auto"/>
              <w:left w:val="single" w:sz="4" w:space="0" w:color="auto"/>
              <w:right w:val="single" w:sz="4" w:space="0" w:color="auto"/>
            </w:tcBorders>
          </w:tcPr>
          <w:p w14:paraId="314E6499" w14:textId="77777777" w:rsidR="00453A5D" w:rsidRPr="00BF5B87" w:rsidRDefault="00453A5D" w:rsidP="00DA4DB5">
            <w:pPr>
              <w:pStyle w:val="RepTableHeader"/>
              <w:rPr>
                <w:b w:val="0"/>
                <w:bCs/>
                <w:lang w:val="en-GB"/>
              </w:rPr>
            </w:pPr>
            <w:r w:rsidRPr="00BF5B87">
              <w:rPr>
                <w:b w:val="0"/>
                <w:bCs/>
                <w:lang w:val="en-GB"/>
              </w:rPr>
              <w:t>Workers, no PPE</w:t>
            </w:r>
          </w:p>
          <w:p w14:paraId="2775FD14" w14:textId="77777777" w:rsidR="00453A5D" w:rsidRPr="00BF5B87" w:rsidRDefault="00453A5D" w:rsidP="00DA4DB5">
            <w:pPr>
              <w:pStyle w:val="RepTableHeader"/>
              <w:rPr>
                <w:b w:val="0"/>
                <w:bCs/>
                <w:lang w:val="en-GB"/>
              </w:rPr>
            </w:pPr>
            <w:r w:rsidRPr="00BF5B87">
              <w:rPr>
                <w:b w:val="0"/>
                <w:bCs/>
                <w:lang w:val="en-GB"/>
              </w:rPr>
              <w:t xml:space="preserve">For </w:t>
            </w:r>
            <w:proofErr w:type="gramStart"/>
            <w:r w:rsidRPr="00BF5B87">
              <w:rPr>
                <w:b w:val="0"/>
                <w:bCs/>
                <w:lang w:val="en-GB"/>
              </w:rPr>
              <w:t>details</w:t>
            </w:r>
            <w:proofErr w:type="gramEnd"/>
            <w:r w:rsidRPr="00BF5B87">
              <w:rPr>
                <w:b w:val="0"/>
                <w:bCs/>
                <w:lang w:val="en-GB"/>
              </w:rPr>
              <w:t xml:space="preserve"> please refer to 6.6.3 </w:t>
            </w:r>
          </w:p>
        </w:tc>
        <w:tc>
          <w:tcPr>
            <w:tcW w:w="2079" w:type="pct"/>
            <w:tcBorders>
              <w:top w:val="single" w:sz="4" w:space="0" w:color="auto"/>
              <w:left w:val="single" w:sz="4" w:space="0" w:color="auto"/>
              <w:bottom w:val="single" w:sz="4" w:space="0" w:color="auto"/>
              <w:right w:val="single" w:sz="4" w:space="0" w:color="auto"/>
            </w:tcBorders>
          </w:tcPr>
          <w:p w14:paraId="747AA448" w14:textId="77777777" w:rsidR="00453A5D" w:rsidRPr="00BF5B87" w:rsidDel="004A4059" w:rsidRDefault="00453A5D" w:rsidP="00DA4DB5">
            <w:pPr>
              <w:pStyle w:val="RepTableHeader"/>
              <w:rPr>
                <w:b w:val="0"/>
                <w:bCs/>
                <w:lang w:val="en-GB"/>
              </w:rPr>
            </w:pPr>
            <w:r w:rsidRPr="00BF5B87">
              <w:rPr>
                <w:b w:val="0"/>
                <w:bCs/>
                <w:lang w:val="en-GB"/>
              </w:rPr>
              <w:t>Iodosulfuron-methyl-sodium</w:t>
            </w:r>
          </w:p>
        </w:tc>
        <w:tc>
          <w:tcPr>
            <w:tcW w:w="1414" w:type="pct"/>
            <w:tcBorders>
              <w:top w:val="single" w:sz="4" w:space="0" w:color="auto"/>
              <w:left w:val="single" w:sz="4" w:space="0" w:color="auto"/>
              <w:bottom w:val="single" w:sz="4" w:space="0" w:color="auto"/>
              <w:right w:val="single" w:sz="4" w:space="0" w:color="auto"/>
            </w:tcBorders>
          </w:tcPr>
          <w:p w14:paraId="1FFD4AF4" w14:textId="77777777" w:rsidR="00453A5D" w:rsidRPr="00BF5B87" w:rsidRDefault="00453A5D" w:rsidP="00DA4DB5">
            <w:pPr>
              <w:pStyle w:val="RepTableHeader"/>
              <w:jc w:val="center"/>
              <w:rPr>
                <w:b w:val="0"/>
                <w:bCs/>
                <w:lang w:val="en-GB"/>
              </w:rPr>
            </w:pPr>
            <w:r w:rsidRPr="00BF5B87">
              <w:rPr>
                <w:b w:val="0"/>
                <w:bCs/>
                <w:lang w:val="en-GB"/>
              </w:rPr>
              <w:t>0.053</w:t>
            </w:r>
          </w:p>
        </w:tc>
      </w:tr>
      <w:tr w:rsidR="00453A5D" w:rsidRPr="00044F72" w14:paraId="4B4A2F68" w14:textId="77777777" w:rsidTr="00DA4DB5">
        <w:trPr>
          <w:tblHeader/>
        </w:trPr>
        <w:tc>
          <w:tcPr>
            <w:tcW w:w="1507" w:type="pct"/>
            <w:vMerge/>
            <w:tcBorders>
              <w:left w:val="single" w:sz="4" w:space="0" w:color="auto"/>
              <w:right w:val="single" w:sz="4" w:space="0" w:color="auto"/>
            </w:tcBorders>
          </w:tcPr>
          <w:p w14:paraId="23D46D6E"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2776CEE2" w14:textId="77777777" w:rsidR="00453A5D" w:rsidRPr="00BF5B87" w:rsidDel="004A4059" w:rsidRDefault="00453A5D" w:rsidP="00DA4DB5">
            <w:pPr>
              <w:pStyle w:val="RepTableHeader"/>
              <w:rPr>
                <w:b w:val="0"/>
                <w:bCs/>
                <w:lang w:val="en-GB"/>
              </w:rPr>
            </w:pPr>
            <w:r w:rsidRPr="00BF5B87">
              <w:rPr>
                <w:b w:val="0"/>
                <w:bCs/>
                <w:lang w:val="en-GB"/>
              </w:rPr>
              <w:t>Mesosulfuron-methyl</w:t>
            </w:r>
          </w:p>
        </w:tc>
        <w:tc>
          <w:tcPr>
            <w:tcW w:w="1414" w:type="pct"/>
            <w:tcBorders>
              <w:top w:val="single" w:sz="4" w:space="0" w:color="auto"/>
              <w:left w:val="single" w:sz="4" w:space="0" w:color="auto"/>
              <w:bottom w:val="single" w:sz="4" w:space="0" w:color="auto"/>
              <w:right w:val="single" w:sz="4" w:space="0" w:color="auto"/>
            </w:tcBorders>
          </w:tcPr>
          <w:p w14:paraId="13EB773E" w14:textId="77777777" w:rsidR="00453A5D" w:rsidRPr="00BF5B87" w:rsidRDefault="00453A5D" w:rsidP="00DA4DB5">
            <w:pPr>
              <w:pStyle w:val="RepTableHeader"/>
              <w:jc w:val="center"/>
              <w:rPr>
                <w:b w:val="0"/>
                <w:bCs/>
                <w:lang w:val="en-GB"/>
              </w:rPr>
            </w:pPr>
            <w:r w:rsidRPr="00BF5B87">
              <w:rPr>
                <w:b w:val="0"/>
                <w:bCs/>
                <w:lang w:val="en-GB"/>
              </w:rPr>
              <w:t>0.101</w:t>
            </w:r>
          </w:p>
        </w:tc>
      </w:tr>
      <w:tr w:rsidR="00453A5D" w:rsidRPr="00044F72" w14:paraId="44730856" w14:textId="77777777" w:rsidTr="00DA4DB5">
        <w:trPr>
          <w:tblHeader/>
        </w:trPr>
        <w:tc>
          <w:tcPr>
            <w:tcW w:w="1507" w:type="pct"/>
            <w:vMerge/>
            <w:tcBorders>
              <w:left w:val="single" w:sz="4" w:space="0" w:color="auto"/>
              <w:right w:val="single" w:sz="4" w:space="0" w:color="auto"/>
            </w:tcBorders>
          </w:tcPr>
          <w:p w14:paraId="78099739"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22FB5BDF" w14:textId="77777777" w:rsidR="00453A5D" w:rsidRPr="00BF5B87" w:rsidRDefault="00453A5D" w:rsidP="00DA4DB5">
            <w:pPr>
              <w:pStyle w:val="RepTableHeader"/>
              <w:rPr>
                <w:b w:val="0"/>
                <w:bCs/>
                <w:lang w:val="en-GB"/>
              </w:rPr>
            </w:pPr>
            <w:r>
              <w:rPr>
                <w:b w:val="0"/>
                <w:bCs/>
                <w:lang w:val="en-GB"/>
              </w:rPr>
              <w:t>Mefenpyr-diethyl</w:t>
            </w:r>
          </w:p>
        </w:tc>
        <w:tc>
          <w:tcPr>
            <w:tcW w:w="1414" w:type="pct"/>
            <w:tcBorders>
              <w:top w:val="single" w:sz="4" w:space="0" w:color="auto"/>
              <w:left w:val="single" w:sz="4" w:space="0" w:color="auto"/>
              <w:bottom w:val="single" w:sz="4" w:space="0" w:color="auto"/>
              <w:right w:val="single" w:sz="4" w:space="0" w:color="auto"/>
            </w:tcBorders>
          </w:tcPr>
          <w:p w14:paraId="20003EB9" w14:textId="77777777" w:rsidR="00453A5D" w:rsidRPr="00BF5B87" w:rsidRDefault="00453A5D" w:rsidP="00DA4DB5">
            <w:pPr>
              <w:pStyle w:val="RepTableHeader"/>
              <w:jc w:val="center"/>
              <w:rPr>
                <w:b w:val="0"/>
                <w:bCs/>
                <w:lang w:val="en-GB"/>
              </w:rPr>
            </w:pPr>
            <w:r>
              <w:rPr>
                <w:b w:val="0"/>
                <w:bCs/>
                <w:lang w:val="en-GB"/>
              </w:rPr>
              <w:t>0.394</w:t>
            </w:r>
          </w:p>
        </w:tc>
      </w:tr>
      <w:tr w:rsidR="00453A5D" w:rsidRPr="00044F72" w14:paraId="52C3FA35" w14:textId="77777777" w:rsidTr="00DA4DB5">
        <w:trPr>
          <w:tblHeader/>
        </w:trPr>
        <w:tc>
          <w:tcPr>
            <w:tcW w:w="1507" w:type="pct"/>
            <w:vMerge/>
            <w:tcBorders>
              <w:left w:val="single" w:sz="4" w:space="0" w:color="auto"/>
              <w:bottom w:val="single" w:sz="4" w:space="0" w:color="auto"/>
              <w:right w:val="single" w:sz="4" w:space="0" w:color="auto"/>
            </w:tcBorders>
          </w:tcPr>
          <w:p w14:paraId="0C13AFE0"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6A4ED5AD" w14:textId="77777777" w:rsidR="00453A5D" w:rsidRPr="00E10778" w:rsidRDefault="00453A5D" w:rsidP="00DA4DB5">
            <w:pPr>
              <w:pStyle w:val="RepTableHeader"/>
              <w:rPr>
                <w:lang w:val="en-GB"/>
              </w:rPr>
            </w:pPr>
            <w:r w:rsidRPr="00E10778">
              <w:rPr>
                <w:lang w:val="en-GB"/>
              </w:rPr>
              <w:t>Cumulative risk workers (HI)</w:t>
            </w:r>
          </w:p>
        </w:tc>
        <w:tc>
          <w:tcPr>
            <w:tcW w:w="1414" w:type="pct"/>
            <w:tcBorders>
              <w:top w:val="single" w:sz="4" w:space="0" w:color="auto"/>
              <w:left w:val="single" w:sz="4" w:space="0" w:color="auto"/>
              <w:bottom w:val="single" w:sz="4" w:space="0" w:color="auto"/>
              <w:right w:val="single" w:sz="4" w:space="0" w:color="auto"/>
            </w:tcBorders>
          </w:tcPr>
          <w:p w14:paraId="6D683B9D" w14:textId="77777777" w:rsidR="00453A5D" w:rsidRPr="00E10778" w:rsidRDefault="00453A5D" w:rsidP="00DA4DB5">
            <w:pPr>
              <w:pStyle w:val="RepTableHeader"/>
              <w:jc w:val="center"/>
              <w:rPr>
                <w:lang w:val="en-GB"/>
              </w:rPr>
            </w:pPr>
            <w:r>
              <w:rPr>
                <w:lang w:val="en-GB"/>
              </w:rPr>
              <w:t>0.</w:t>
            </w:r>
            <w:r w:rsidR="009E1E3F">
              <w:rPr>
                <w:lang w:val="en-GB"/>
              </w:rPr>
              <w:t>5</w:t>
            </w:r>
          </w:p>
        </w:tc>
      </w:tr>
      <w:tr w:rsidR="00453A5D" w:rsidRPr="00044F72" w14:paraId="7E046C63" w14:textId="77777777" w:rsidTr="00DA4DB5">
        <w:trPr>
          <w:tblHeader/>
        </w:trPr>
        <w:tc>
          <w:tcPr>
            <w:tcW w:w="1507" w:type="pct"/>
            <w:vMerge w:val="restart"/>
            <w:tcBorders>
              <w:top w:val="single" w:sz="4" w:space="0" w:color="auto"/>
              <w:left w:val="single" w:sz="4" w:space="0" w:color="auto"/>
              <w:right w:val="single" w:sz="4" w:space="0" w:color="auto"/>
            </w:tcBorders>
          </w:tcPr>
          <w:p w14:paraId="4362ACFA" w14:textId="77777777" w:rsidR="00453A5D" w:rsidRDefault="00453A5D" w:rsidP="00DA4DB5">
            <w:pPr>
              <w:pStyle w:val="RepTableHeader"/>
              <w:rPr>
                <w:b w:val="0"/>
                <w:bCs/>
                <w:lang w:val="en-GB"/>
              </w:rPr>
            </w:pPr>
            <w:r>
              <w:rPr>
                <w:b w:val="0"/>
                <w:bCs/>
                <w:lang w:val="en-GB"/>
              </w:rPr>
              <w:t>Resident</w:t>
            </w:r>
            <w:r w:rsidRPr="00BF5B87">
              <w:rPr>
                <w:b w:val="0"/>
                <w:bCs/>
                <w:lang w:val="en-GB"/>
              </w:rPr>
              <w:t xml:space="preserve"> </w:t>
            </w:r>
            <w:r>
              <w:rPr>
                <w:b w:val="0"/>
                <w:bCs/>
                <w:lang w:val="en-GB"/>
              </w:rPr>
              <w:t>–</w:t>
            </w:r>
            <w:r w:rsidRPr="00BF5B87">
              <w:rPr>
                <w:b w:val="0"/>
                <w:bCs/>
                <w:lang w:val="en-GB"/>
              </w:rPr>
              <w:t xml:space="preserve"> child</w:t>
            </w:r>
          </w:p>
          <w:p w14:paraId="3B92D7F9" w14:textId="77777777" w:rsidR="00453A5D" w:rsidRPr="00BF5B87" w:rsidRDefault="00453A5D" w:rsidP="00DA4DB5">
            <w:pPr>
              <w:pStyle w:val="RepTableHeader"/>
              <w:rPr>
                <w:b w:val="0"/>
                <w:bCs/>
                <w:lang w:val="en-GB"/>
              </w:rPr>
            </w:pPr>
            <w:r>
              <w:rPr>
                <w:b w:val="0"/>
                <w:bCs/>
                <w:lang w:val="en-GB"/>
              </w:rPr>
              <w:t xml:space="preserve">For </w:t>
            </w:r>
            <w:proofErr w:type="gramStart"/>
            <w:r>
              <w:rPr>
                <w:b w:val="0"/>
                <w:bCs/>
                <w:lang w:val="en-GB"/>
              </w:rPr>
              <w:t>details</w:t>
            </w:r>
            <w:proofErr w:type="gramEnd"/>
            <w:r>
              <w:rPr>
                <w:b w:val="0"/>
                <w:bCs/>
                <w:lang w:val="en-GB"/>
              </w:rPr>
              <w:t xml:space="preserve"> please refer to 6.6.4</w:t>
            </w:r>
          </w:p>
          <w:p w14:paraId="0B744D8B"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07CF780F" w14:textId="77777777" w:rsidR="00453A5D" w:rsidRPr="00BF5B87" w:rsidDel="004A4059" w:rsidRDefault="00453A5D" w:rsidP="00DA4DB5">
            <w:pPr>
              <w:pStyle w:val="RepTableHeader"/>
              <w:rPr>
                <w:b w:val="0"/>
                <w:bCs/>
                <w:lang w:val="en-GB"/>
              </w:rPr>
            </w:pPr>
            <w:r w:rsidRPr="00BF5B87">
              <w:rPr>
                <w:b w:val="0"/>
                <w:bCs/>
                <w:lang w:val="en-GB"/>
              </w:rPr>
              <w:t>Iodosulfuron-methyl-sodium</w:t>
            </w:r>
          </w:p>
        </w:tc>
        <w:tc>
          <w:tcPr>
            <w:tcW w:w="1414" w:type="pct"/>
            <w:tcBorders>
              <w:top w:val="single" w:sz="4" w:space="0" w:color="auto"/>
              <w:left w:val="single" w:sz="4" w:space="0" w:color="auto"/>
              <w:bottom w:val="single" w:sz="4" w:space="0" w:color="auto"/>
              <w:right w:val="single" w:sz="4" w:space="0" w:color="auto"/>
            </w:tcBorders>
          </w:tcPr>
          <w:p w14:paraId="3D3D9185" w14:textId="77777777" w:rsidR="00453A5D" w:rsidRPr="00BF5B87" w:rsidRDefault="00453A5D" w:rsidP="00DA4DB5">
            <w:pPr>
              <w:pStyle w:val="RepTableHeader"/>
              <w:jc w:val="center"/>
              <w:rPr>
                <w:b w:val="0"/>
                <w:bCs/>
                <w:lang w:val="en-GB"/>
              </w:rPr>
            </w:pPr>
            <w:r w:rsidRPr="00BF5B87">
              <w:rPr>
                <w:b w:val="0"/>
                <w:bCs/>
                <w:lang w:val="en-GB"/>
              </w:rPr>
              <w:t>0.02</w:t>
            </w:r>
            <w:r>
              <w:rPr>
                <w:b w:val="0"/>
                <w:bCs/>
                <w:lang w:val="en-GB"/>
              </w:rPr>
              <w:t>5</w:t>
            </w:r>
          </w:p>
        </w:tc>
      </w:tr>
      <w:tr w:rsidR="00453A5D" w:rsidRPr="00044F72" w14:paraId="2CDF0813" w14:textId="77777777" w:rsidTr="00DA4DB5">
        <w:trPr>
          <w:tblHeader/>
        </w:trPr>
        <w:tc>
          <w:tcPr>
            <w:tcW w:w="1507" w:type="pct"/>
            <w:vMerge/>
            <w:tcBorders>
              <w:left w:val="single" w:sz="4" w:space="0" w:color="auto"/>
              <w:right w:val="single" w:sz="4" w:space="0" w:color="auto"/>
            </w:tcBorders>
          </w:tcPr>
          <w:p w14:paraId="0ABF0056"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5C7CAC25" w14:textId="77777777" w:rsidR="00453A5D" w:rsidRPr="00BF5B87" w:rsidDel="004A4059" w:rsidRDefault="00453A5D" w:rsidP="00DA4DB5">
            <w:pPr>
              <w:pStyle w:val="RepTableHeader"/>
              <w:rPr>
                <w:b w:val="0"/>
                <w:bCs/>
                <w:lang w:val="en-GB"/>
              </w:rPr>
            </w:pPr>
            <w:r w:rsidRPr="00BF5B87">
              <w:rPr>
                <w:b w:val="0"/>
                <w:bCs/>
                <w:lang w:val="en-GB"/>
              </w:rPr>
              <w:t>Mesosulfuron-methyl</w:t>
            </w:r>
          </w:p>
        </w:tc>
        <w:tc>
          <w:tcPr>
            <w:tcW w:w="1414" w:type="pct"/>
            <w:tcBorders>
              <w:top w:val="single" w:sz="4" w:space="0" w:color="auto"/>
              <w:left w:val="single" w:sz="4" w:space="0" w:color="auto"/>
              <w:bottom w:val="single" w:sz="4" w:space="0" w:color="auto"/>
              <w:right w:val="single" w:sz="4" w:space="0" w:color="auto"/>
            </w:tcBorders>
          </w:tcPr>
          <w:p w14:paraId="35E4FD88" w14:textId="77777777" w:rsidR="00453A5D" w:rsidRPr="00BF5B87" w:rsidRDefault="00453A5D" w:rsidP="00DA4DB5">
            <w:pPr>
              <w:pStyle w:val="RepTableHeader"/>
              <w:jc w:val="center"/>
              <w:rPr>
                <w:b w:val="0"/>
                <w:bCs/>
                <w:lang w:val="en-GB"/>
              </w:rPr>
            </w:pPr>
            <w:r>
              <w:rPr>
                <w:b w:val="0"/>
                <w:bCs/>
                <w:lang w:val="en-GB"/>
              </w:rPr>
              <w:t>0.024</w:t>
            </w:r>
          </w:p>
        </w:tc>
      </w:tr>
      <w:tr w:rsidR="00453A5D" w:rsidRPr="00044F72" w14:paraId="5D3A0364" w14:textId="77777777" w:rsidTr="00DA4DB5">
        <w:trPr>
          <w:tblHeader/>
        </w:trPr>
        <w:tc>
          <w:tcPr>
            <w:tcW w:w="1507" w:type="pct"/>
            <w:vMerge/>
            <w:tcBorders>
              <w:left w:val="single" w:sz="4" w:space="0" w:color="auto"/>
              <w:right w:val="single" w:sz="4" w:space="0" w:color="auto"/>
            </w:tcBorders>
          </w:tcPr>
          <w:p w14:paraId="03458730"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1D5FFE74" w14:textId="77777777" w:rsidR="00453A5D" w:rsidRPr="00BF5B87" w:rsidRDefault="00453A5D" w:rsidP="00DA4DB5">
            <w:pPr>
              <w:pStyle w:val="RepTableHeader"/>
              <w:rPr>
                <w:b w:val="0"/>
                <w:bCs/>
                <w:lang w:val="en-GB"/>
              </w:rPr>
            </w:pPr>
            <w:r>
              <w:rPr>
                <w:b w:val="0"/>
                <w:bCs/>
                <w:lang w:val="en-GB"/>
              </w:rPr>
              <w:t>Mefenpyr-diethyl</w:t>
            </w:r>
          </w:p>
        </w:tc>
        <w:tc>
          <w:tcPr>
            <w:tcW w:w="1414" w:type="pct"/>
            <w:tcBorders>
              <w:top w:val="single" w:sz="4" w:space="0" w:color="auto"/>
              <w:left w:val="single" w:sz="4" w:space="0" w:color="auto"/>
              <w:bottom w:val="single" w:sz="4" w:space="0" w:color="auto"/>
              <w:right w:val="single" w:sz="4" w:space="0" w:color="auto"/>
            </w:tcBorders>
          </w:tcPr>
          <w:p w14:paraId="06B15C99" w14:textId="77777777" w:rsidR="00453A5D" w:rsidRPr="00BF5B87" w:rsidRDefault="00453A5D" w:rsidP="00DA4DB5">
            <w:pPr>
              <w:pStyle w:val="RepTableHeader"/>
              <w:jc w:val="center"/>
              <w:rPr>
                <w:b w:val="0"/>
                <w:bCs/>
                <w:lang w:val="en-GB"/>
              </w:rPr>
            </w:pPr>
            <w:r>
              <w:rPr>
                <w:b w:val="0"/>
                <w:bCs/>
                <w:lang w:val="en-GB"/>
              </w:rPr>
              <w:t>0.077</w:t>
            </w:r>
          </w:p>
        </w:tc>
      </w:tr>
      <w:tr w:rsidR="00453A5D" w:rsidRPr="00044F72" w14:paraId="524D7A58" w14:textId="77777777" w:rsidTr="00DA4DB5">
        <w:trPr>
          <w:tblHeader/>
        </w:trPr>
        <w:tc>
          <w:tcPr>
            <w:tcW w:w="1507" w:type="pct"/>
            <w:vMerge/>
            <w:tcBorders>
              <w:left w:val="single" w:sz="4" w:space="0" w:color="auto"/>
              <w:bottom w:val="single" w:sz="4" w:space="0" w:color="auto"/>
              <w:right w:val="single" w:sz="4" w:space="0" w:color="auto"/>
            </w:tcBorders>
          </w:tcPr>
          <w:p w14:paraId="15A0FACF"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5BC284C1" w14:textId="77777777" w:rsidR="00453A5D" w:rsidRPr="00E10778" w:rsidDel="008251E3" w:rsidRDefault="00453A5D" w:rsidP="00DA4DB5">
            <w:pPr>
              <w:pStyle w:val="RepTableHeader"/>
              <w:rPr>
                <w:lang w:val="en-GB"/>
              </w:rPr>
            </w:pPr>
            <w:r w:rsidRPr="00E10778">
              <w:rPr>
                <w:lang w:val="en-GB"/>
              </w:rPr>
              <w:t>Cumulative risk bystander – child (HI)</w:t>
            </w:r>
          </w:p>
        </w:tc>
        <w:tc>
          <w:tcPr>
            <w:tcW w:w="1414" w:type="pct"/>
            <w:tcBorders>
              <w:top w:val="single" w:sz="4" w:space="0" w:color="auto"/>
              <w:left w:val="single" w:sz="4" w:space="0" w:color="auto"/>
              <w:bottom w:val="single" w:sz="4" w:space="0" w:color="auto"/>
              <w:right w:val="single" w:sz="4" w:space="0" w:color="auto"/>
            </w:tcBorders>
          </w:tcPr>
          <w:p w14:paraId="506BCABC" w14:textId="77777777" w:rsidR="00453A5D" w:rsidRPr="00E10778" w:rsidRDefault="00453A5D" w:rsidP="00DA4DB5">
            <w:pPr>
              <w:pStyle w:val="RepTableHeader"/>
              <w:jc w:val="center"/>
              <w:rPr>
                <w:lang w:val="en-GB"/>
              </w:rPr>
            </w:pPr>
            <w:r>
              <w:rPr>
                <w:lang w:val="en-GB"/>
              </w:rPr>
              <w:t>0.1</w:t>
            </w:r>
          </w:p>
        </w:tc>
      </w:tr>
      <w:tr w:rsidR="00453A5D" w:rsidRPr="00044F72" w14:paraId="0C18876B" w14:textId="77777777" w:rsidTr="00DA4DB5">
        <w:trPr>
          <w:tblHeader/>
        </w:trPr>
        <w:tc>
          <w:tcPr>
            <w:tcW w:w="1507" w:type="pct"/>
            <w:vMerge w:val="restart"/>
            <w:tcBorders>
              <w:top w:val="single" w:sz="4" w:space="0" w:color="auto"/>
              <w:left w:val="single" w:sz="4" w:space="0" w:color="auto"/>
              <w:right w:val="single" w:sz="4" w:space="0" w:color="auto"/>
            </w:tcBorders>
          </w:tcPr>
          <w:p w14:paraId="015B58F7" w14:textId="77777777" w:rsidR="00453A5D" w:rsidRDefault="00453A5D" w:rsidP="00DA4DB5">
            <w:pPr>
              <w:pStyle w:val="RepTableHeader"/>
              <w:rPr>
                <w:b w:val="0"/>
                <w:bCs/>
                <w:lang w:val="en-GB"/>
              </w:rPr>
            </w:pPr>
            <w:r>
              <w:rPr>
                <w:b w:val="0"/>
                <w:bCs/>
                <w:lang w:val="en-GB"/>
              </w:rPr>
              <w:t>Resident –</w:t>
            </w:r>
            <w:r w:rsidRPr="00BF5B87">
              <w:rPr>
                <w:b w:val="0"/>
                <w:bCs/>
                <w:lang w:val="en-GB"/>
              </w:rPr>
              <w:t xml:space="preserve"> adult</w:t>
            </w:r>
          </w:p>
          <w:p w14:paraId="2870AACA" w14:textId="77777777" w:rsidR="00453A5D" w:rsidRPr="00BF5B87" w:rsidRDefault="00453A5D" w:rsidP="00DA4DB5">
            <w:pPr>
              <w:pStyle w:val="RepTableHeader"/>
              <w:rPr>
                <w:b w:val="0"/>
                <w:bCs/>
                <w:lang w:val="en-GB"/>
              </w:rPr>
            </w:pPr>
            <w:r>
              <w:rPr>
                <w:b w:val="0"/>
                <w:bCs/>
                <w:lang w:val="en-GB"/>
              </w:rPr>
              <w:t xml:space="preserve">For </w:t>
            </w:r>
            <w:proofErr w:type="gramStart"/>
            <w:r>
              <w:rPr>
                <w:b w:val="0"/>
                <w:bCs/>
                <w:lang w:val="en-GB"/>
              </w:rPr>
              <w:t>details</w:t>
            </w:r>
            <w:proofErr w:type="gramEnd"/>
            <w:r>
              <w:rPr>
                <w:b w:val="0"/>
                <w:bCs/>
                <w:lang w:val="en-GB"/>
              </w:rPr>
              <w:t xml:space="preserve"> please refer to 6.6.4</w:t>
            </w:r>
          </w:p>
          <w:p w14:paraId="0554BD90"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1EF8E271" w14:textId="77777777" w:rsidR="00453A5D" w:rsidRPr="00BF5B87" w:rsidDel="004A4059" w:rsidRDefault="00453A5D" w:rsidP="00DA4DB5">
            <w:pPr>
              <w:pStyle w:val="RepTableHeader"/>
              <w:rPr>
                <w:b w:val="0"/>
                <w:bCs/>
                <w:lang w:val="en-GB"/>
              </w:rPr>
            </w:pPr>
            <w:r w:rsidRPr="00BF5B87">
              <w:rPr>
                <w:b w:val="0"/>
                <w:bCs/>
                <w:lang w:val="en-GB"/>
              </w:rPr>
              <w:t>Iodosulfuron-methyl-sodium</w:t>
            </w:r>
          </w:p>
        </w:tc>
        <w:tc>
          <w:tcPr>
            <w:tcW w:w="1414" w:type="pct"/>
            <w:tcBorders>
              <w:top w:val="single" w:sz="4" w:space="0" w:color="auto"/>
              <w:left w:val="single" w:sz="4" w:space="0" w:color="auto"/>
              <w:bottom w:val="single" w:sz="4" w:space="0" w:color="auto"/>
              <w:right w:val="single" w:sz="4" w:space="0" w:color="auto"/>
            </w:tcBorders>
          </w:tcPr>
          <w:p w14:paraId="4D13CFD2" w14:textId="77777777" w:rsidR="00453A5D" w:rsidRPr="00BF5B87" w:rsidRDefault="00453A5D" w:rsidP="00DA4DB5">
            <w:pPr>
              <w:pStyle w:val="RepTableHeader"/>
              <w:jc w:val="center"/>
              <w:rPr>
                <w:b w:val="0"/>
                <w:bCs/>
                <w:lang w:val="en-GB"/>
              </w:rPr>
            </w:pPr>
            <w:r w:rsidRPr="00BF5B87">
              <w:rPr>
                <w:b w:val="0"/>
                <w:bCs/>
                <w:lang w:val="en-GB"/>
              </w:rPr>
              <w:t>0.0</w:t>
            </w:r>
            <w:r>
              <w:rPr>
                <w:b w:val="0"/>
                <w:bCs/>
                <w:lang w:val="en-GB"/>
              </w:rPr>
              <w:t>09</w:t>
            </w:r>
          </w:p>
        </w:tc>
      </w:tr>
      <w:tr w:rsidR="00453A5D" w:rsidRPr="00044F72" w14:paraId="330CC64B" w14:textId="77777777" w:rsidTr="00DA4DB5">
        <w:trPr>
          <w:tblHeader/>
        </w:trPr>
        <w:tc>
          <w:tcPr>
            <w:tcW w:w="1507" w:type="pct"/>
            <w:vMerge/>
            <w:tcBorders>
              <w:left w:val="single" w:sz="4" w:space="0" w:color="auto"/>
              <w:right w:val="single" w:sz="4" w:space="0" w:color="auto"/>
            </w:tcBorders>
          </w:tcPr>
          <w:p w14:paraId="240FC0AE"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0B5F9E84" w14:textId="77777777" w:rsidR="00453A5D" w:rsidRPr="00BF5B87" w:rsidDel="004A4059" w:rsidRDefault="00453A5D" w:rsidP="00DA4DB5">
            <w:pPr>
              <w:pStyle w:val="RepTableHeader"/>
              <w:rPr>
                <w:b w:val="0"/>
                <w:bCs/>
                <w:lang w:val="en-GB"/>
              </w:rPr>
            </w:pPr>
            <w:r w:rsidRPr="00BF5B87">
              <w:rPr>
                <w:b w:val="0"/>
                <w:bCs/>
                <w:lang w:val="en-GB"/>
              </w:rPr>
              <w:t>Mesosulfuron-methyl</w:t>
            </w:r>
          </w:p>
        </w:tc>
        <w:tc>
          <w:tcPr>
            <w:tcW w:w="1414" w:type="pct"/>
            <w:tcBorders>
              <w:top w:val="single" w:sz="4" w:space="0" w:color="auto"/>
              <w:left w:val="single" w:sz="4" w:space="0" w:color="auto"/>
              <w:bottom w:val="single" w:sz="4" w:space="0" w:color="auto"/>
              <w:right w:val="single" w:sz="4" w:space="0" w:color="auto"/>
            </w:tcBorders>
          </w:tcPr>
          <w:p w14:paraId="6E50F67B" w14:textId="77777777" w:rsidR="00453A5D" w:rsidRPr="00BF5B87" w:rsidRDefault="00453A5D" w:rsidP="00DA4DB5">
            <w:pPr>
              <w:pStyle w:val="RepTableHeader"/>
              <w:jc w:val="center"/>
              <w:rPr>
                <w:b w:val="0"/>
                <w:bCs/>
                <w:lang w:val="en-GB"/>
              </w:rPr>
            </w:pPr>
            <w:r>
              <w:rPr>
                <w:b w:val="0"/>
                <w:bCs/>
                <w:lang w:val="en-GB"/>
              </w:rPr>
              <w:t>0.001</w:t>
            </w:r>
          </w:p>
        </w:tc>
      </w:tr>
      <w:tr w:rsidR="00453A5D" w:rsidRPr="00044F72" w14:paraId="061930C2" w14:textId="77777777" w:rsidTr="00DA4DB5">
        <w:trPr>
          <w:tblHeader/>
        </w:trPr>
        <w:tc>
          <w:tcPr>
            <w:tcW w:w="1507" w:type="pct"/>
            <w:vMerge/>
            <w:tcBorders>
              <w:left w:val="single" w:sz="4" w:space="0" w:color="auto"/>
              <w:right w:val="single" w:sz="4" w:space="0" w:color="auto"/>
            </w:tcBorders>
          </w:tcPr>
          <w:p w14:paraId="0C1FFD99"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42507B99" w14:textId="77777777" w:rsidR="00453A5D" w:rsidRPr="00BF5B87" w:rsidRDefault="00453A5D" w:rsidP="00DA4DB5">
            <w:pPr>
              <w:pStyle w:val="RepTableHeader"/>
              <w:rPr>
                <w:b w:val="0"/>
                <w:bCs/>
                <w:lang w:val="en-GB"/>
              </w:rPr>
            </w:pPr>
            <w:r>
              <w:rPr>
                <w:b w:val="0"/>
                <w:bCs/>
                <w:lang w:val="en-GB"/>
              </w:rPr>
              <w:t>Mefenpyr-diethyl</w:t>
            </w:r>
          </w:p>
        </w:tc>
        <w:tc>
          <w:tcPr>
            <w:tcW w:w="1414" w:type="pct"/>
            <w:tcBorders>
              <w:top w:val="single" w:sz="4" w:space="0" w:color="auto"/>
              <w:left w:val="single" w:sz="4" w:space="0" w:color="auto"/>
              <w:bottom w:val="single" w:sz="4" w:space="0" w:color="auto"/>
              <w:right w:val="single" w:sz="4" w:space="0" w:color="auto"/>
            </w:tcBorders>
          </w:tcPr>
          <w:p w14:paraId="24A26C15" w14:textId="77777777" w:rsidR="00453A5D" w:rsidRPr="00BF5B87" w:rsidRDefault="00453A5D" w:rsidP="00DA4DB5">
            <w:pPr>
              <w:pStyle w:val="RepTableHeader"/>
              <w:jc w:val="center"/>
              <w:rPr>
                <w:b w:val="0"/>
                <w:bCs/>
                <w:lang w:val="en-GB"/>
              </w:rPr>
            </w:pPr>
            <w:r>
              <w:rPr>
                <w:b w:val="0"/>
                <w:bCs/>
                <w:lang w:val="en-GB"/>
              </w:rPr>
              <w:t>0.033</w:t>
            </w:r>
          </w:p>
        </w:tc>
      </w:tr>
      <w:tr w:rsidR="00453A5D" w:rsidRPr="00044F72" w14:paraId="7902D5E6" w14:textId="77777777" w:rsidTr="00DA4DB5">
        <w:trPr>
          <w:tblHeader/>
        </w:trPr>
        <w:tc>
          <w:tcPr>
            <w:tcW w:w="1507" w:type="pct"/>
            <w:vMerge/>
            <w:tcBorders>
              <w:left w:val="single" w:sz="4" w:space="0" w:color="auto"/>
              <w:bottom w:val="single" w:sz="4" w:space="0" w:color="auto"/>
              <w:right w:val="single" w:sz="4" w:space="0" w:color="auto"/>
            </w:tcBorders>
          </w:tcPr>
          <w:p w14:paraId="0F702EC3" w14:textId="77777777" w:rsidR="00453A5D" w:rsidRPr="00BF5B87" w:rsidRDefault="00453A5D" w:rsidP="00DA4DB5">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5DBEAFBA" w14:textId="77777777" w:rsidR="00453A5D" w:rsidRPr="00E10778" w:rsidDel="008251E3" w:rsidRDefault="00453A5D" w:rsidP="00DA4DB5">
            <w:pPr>
              <w:pStyle w:val="RepTableHeader"/>
              <w:rPr>
                <w:lang w:val="en-GB"/>
              </w:rPr>
            </w:pPr>
            <w:r w:rsidRPr="00E10778">
              <w:rPr>
                <w:lang w:val="en-GB"/>
              </w:rPr>
              <w:t>Cumulative risk bystander – adult (HI)</w:t>
            </w:r>
          </w:p>
        </w:tc>
        <w:tc>
          <w:tcPr>
            <w:tcW w:w="1414" w:type="pct"/>
            <w:tcBorders>
              <w:top w:val="single" w:sz="4" w:space="0" w:color="auto"/>
              <w:left w:val="single" w:sz="4" w:space="0" w:color="auto"/>
              <w:bottom w:val="single" w:sz="4" w:space="0" w:color="auto"/>
              <w:right w:val="single" w:sz="4" w:space="0" w:color="auto"/>
            </w:tcBorders>
          </w:tcPr>
          <w:p w14:paraId="776857F2" w14:textId="77777777" w:rsidR="00453A5D" w:rsidRPr="00E10778" w:rsidRDefault="00453A5D" w:rsidP="00DA4DB5">
            <w:pPr>
              <w:pStyle w:val="RepTableHeader"/>
              <w:jc w:val="center"/>
              <w:rPr>
                <w:lang w:val="en-GB"/>
              </w:rPr>
            </w:pPr>
            <w:r w:rsidRPr="00E10778">
              <w:rPr>
                <w:lang w:val="en-GB"/>
              </w:rPr>
              <w:t>0.0</w:t>
            </w:r>
            <w:r>
              <w:rPr>
                <w:lang w:val="en-GB"/>
              </w:rPr>
              <w:t>5</w:t>
            </w:r>
          </w:p>
        </w:tc>
      </w:tr>
    </w:tbl>
    <w:p w14:paraId="7CD4C379" w14:textId="77777777" w:rsidR="00C81348" w:rsidRPr="00B32849" w:rsidRDefault="00C81348" w:rsidP="00217B1C">
      <w:pPr>
        <w:pStyle w:val="RepStandard"/>
      </w:pPr>
    </w:p>
    <w:p w14:paraId="095C00F5" w14:textId="59631FF1" w:rsidR="00C81348" w:rsidRPr="005B1770" w:rsidRDefault="00C81348" w:rsidP="00217B1C">
      <w:pPr>
        <w:pStyle w:val="RepStandard"/>
        <w:rPr>
          <w:b/>
          <w:sz w:val="24"/>
          <w:szCs w:val="24"/>
        </w:rPr>
      </w:pPr>
      <w:r w:rsidRPr="005B1770">
        <w:rPr>
          <w:b/>
          <w:sz w:val="24"/>
          <w:szCs w:val="24"/>
          <w:highlight w:val="lightGray"/>
        </w:rPr>
        <w:t>The Hazard Index is &lt; 1. Thus</w:t>
      </w:r>
      <w:r w:rsidR="00374804" w:rsidRPr="005B1770">
        <w:rPr>
          <w:b/>
          <w:sz w:val="24"/>
          <w:szCs w:val="24"/>
          <w:highlight w:val="lightGray"/>
        </w:rPr>
        <w:t>,</w:t>
      </w:r>
      <w:r w:rsidRPr="005B1770">
        <w:rPr>
          <w:b/>
          <w:sz w:val="24"/>
          <w:szCs w:val="24"/>
          <w:highlight w:val="lightGray"/>
        </w:rPr>
        <w:t xml:space="preserve"> combined exposure to all active substances</w:t>
      </w:r>
      <w:r w:rsidR="0022078C" w:rsidRPr="005B1770">
        <w:rPr>
          <w:b/>
          <w:sz w:val="24"/>
          <w:szCs w:val="24"/>
          <w:highlight w:val="lightGray"/>
        </w:rPr>
        <w:t xml:space="preserve"> and the safener</w:t>
      </w:r>
      <w:r w:rsidRPr="005B1770">
        <w:rPr>
          <w:b/>
          <w:sz w:val="24"/>
          <w:szCs w:val="24"/>
          <w:highlight w:val="lightGray"/>
        </w:rPr>
        <w:t xml:space="preserve"> in </w:t>
      </w:r>
      <w:r w:rsidR="00E10778" w:rsidRPr="005B1770">
        <w:rPr>
          <w:b/>
          <w:sz w:val="24"/>
          <w:szCs w:val="24"/>
          <w:highlight w:val="lightGray"/>
        </w:rPr>
        <w:t>IMS+MSM+MPR 2+10+30 OD</w:t>
      </w:r>
      <w:r w:rsidRPr="005B1770">
        <w:rPr>
          <w:b/>
          <w:sz w:val="24"/>
          <w:szCs w:val="24"/>
          <w:highlight w:val="lightGray"/>
        </w:rPr>
        <w:t xml:space="preserve"> is not expected to present a risk for operators, workers, </w:t>
      </w:r>
      <w:r w:rsidR="00565359" w:rsidRPr="005B1770">
        <w:rPr>
          <w:b/>
          <w:sz w:val="24"/>
          <w:szCs w:val="24"/>
          <w:highlight w:val="lightGray"/>
        </w:rPr>
        <w:t>residents</w:t>
      </w:r>
      <w:r w:rsidR="00981579">
        <w:rPr>
          <w:b/>
          <w:sz w:val="24"/>
          <w:szCs w:val="24"/>
          <w:highlight w:val="lightGray"/>
        </w:rPr>
        <w:t>/</w:t>
      </w:r>
      <w:r w:rsidR="00565359" w:rsidRPr="005B1770">
        <w:rPr>
          <w:b/>
          <w:sz w:val="24"/>
          <w:szCs w:val="24"/>
          <w:highlight w:val="lightGray"/>
        </w:rPr>
        <w:t xml:space="preserve"> bystanders</w:t>
      </w:r>
      <w:r w:rsidRPr="005B1770">
        <w:rPr>
          <w:b/>
          <w:sz w:val="24"/>
          <w:szCs w:val="24"/>
          <w:highlight w:val="lightGray"/>
        </w:rPr>
        <w:t>. No further refinement of the assessment is required.</w:t>
      </w:r>
    </w:p>
    <w:bookmarkEnd w:id="594"/>
    <w:bookmarkEnd w:id="595"/>
    <w:p w14:paraId="299D5E31" w14:textId="77777777" w:rsidR="00C81348" w:rsidRPr="005B1770" w:rsidRDefault="00C81348" w:rsidP="00217B1C">
      <w:pPr>
        <w:pStyle w:val="RepStandard"/>
        <w:rPr>
          <w:b/>
          <w:sz w:val="24"/>
          <w:szCs w:val="24"/>
        </w:rPr>
      </w:pPr>
    </w:p>
    <w:p w14:paraId="15335791" w14:textId="77777777" w:rsidR="00C81348" w:rsidRPr="00B32849" w:rsidRDefault="00C81348" w:rsidP="00217B1C">
      <w:pPr>
        <w:pStyle w:val="RepStandard"/>
        <w:sectPr w:rsidR="00C81348" w:rsidRPr="00B32849" w:rsidSect="001B7AAD">
          <w:headerReference w:type="even" r:id="rId13"/>
          <w:headerReference w:type="first" r:id="rId14"/>
          <w:pgSz w:w="11909" w:h="16834" w:code="9"/>
          <w:pgMar w:top="1417" w:right="1134" w:bottom="1134" w:left="1417" w:header="709" w:footer="142" w:gutter="0"/>
          <w:pgNumType w:chapSep="period"/>
          <w:cols w:space="720"/>
          <w:noEndnote/>
          <w:docGrid w:linePitch="360"/>
        </w:sectPr>
      </w:pPr>
    </w:p>
    <w:p w14:paraId="6DB32060" w14:textId="77777777" w:rsidR="00217B1C" w:rsidRPr="00B32849" w:rsidRDefault="00217B1C" w:rsidP="008725E2">
      <w:pPr>
        <w:pStyle w:val="RepAppendix1"/>
      </w:pPr>
      <w:bookmarkStart w:id="639" w:name="_Toc397516895"/>
      <w:bookmarkStart w:id="640" w:name="_Toc398627875"/>
      <w:bookmarkStart w:id="641" w:name="_Toc399335730"/>
      <w:bookmarkStart w:id="642" w:name="_Toc399764871"/>
      <w:bookmarkStart w:id="643" w:name="_Toc412562662"/>
      <w:bookmarkStart w:id="644" w:name="_Toc412562739"/>
      <w:bookmarkStart w:id="645" w:name="_Toc413662731"/>
      <w:bookmarkStart w:id="646" w:name="_Toc413673589"/>
      <w:bookmarkStart w:id="647" w:name="_Toc413673687"/>
      <w:bookmarkStart w:id="648" w:name="_Toc413673758"/>
      <w:bookmarkStart w:id="649" w:name="_Toc413928657"/>
      <w:bookmarkStart w:id="650" w:name="_Toc413936271"/>
      <w:bookmarkStart w:id="651" w:name="_Toc413937982"/>
      <w:bookmarkStart w:id="652" w:name="_Toc414026709"/>
      <w:bookmarkStart w:id="653" w:name="_Toc414974088"/>
      <w:bookmarkStart w:id="654" w:name="_Toc450900962"/>
      <w:bookmarkStart w:id="655" w:name="_Toc450920628"/>
      <w:bookmarkStart w:id="656" w:name="_Toc450923749"/>
      <w:bookmarkStart w:id="657" w:name="_Toc454460982"/>
      <w:bookmarkStart w:id="658" w:name="_Toc454462818"/>
      <w:bookmarkStart w:id="659" w:name="_Toc167789798"/>
      <w:r w:rsidRPr="00B32849">
        <w:lastRenderedPageBreak/>
        <w:t>List</w:t>
      </w:r>
      <w:r w:rsidR="00F9783D" w:rsidRPr="00B32849">
        <w:t>s</w:t>
      </w:r>
      <w:r w:rsidRPr="00B32849">
        <w:t xml:space="preserve"> of data considered in support of the evaluation</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14:paraId="0BEE06C1" w14:textId="77777777" w:rsidR="00F9783D" w:rsidRPr="00B32849" w:rsidRDefault="00F9783D" w:rsidP="00F9783D">
      <w:pPr>
        <w:pStyle w:val="RepEditorNotesMS"/>
      </w:pPr>
      <w:r w:rsidRPr="00B32849">
        <w:rPr>
          <w:rStyle w:val="RepEditorNote"/>
          <w:color w:val="auto"/>
        </w:rPr>
        <w:t>Tables considered not relevant can be deleted as appropriate.</w:t>
      </w:r>
    </w:p>
    <w:p w14:paraId="4585C19A" w14:textId="77777777" w:rsidR="00F9783D" w:rsidRPr="00B32849" w:rsidRDefault="00F9783D" w:rsidP="00F9783D">
      <w:pPr>
        <w:pStyle w:val="RepEditorNotesMS"/>
      </w:pPr>
      <w:r w:rsidRPr="00B32849">
        <w:t>MS to blacken authors of vertebrate studies in the version made available to third parties/public.</w:t>
      </w:r>
    </w:p>
    <w:p w14:paraId="37610038" w14:textId="77777777" w:rsidR="00F9783D" w:rsidRPr="00B32849" w:rsidRDefault="00F9783D" w:rsidP="00F9783D">
      <w:pPr>
        <w:pStyle w:val="RepNewPart"/>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14:paraId="4EE29357" w14:textId="77777777" w:rsidTr="00D07556">
        <w:trPr>
          <w:tblHeader/>
        </w:trPr>
        <w:tc>
          <w:tcPr>
            <w:tcW w:w="348" w:type="pct"/>
            <w:vAlign w:val="center"/>
          </w:tcPr>
          <w:p w14:paraId="1F5244EE" w14:textId="77777777" w:rsidR="00F9783D" w:rsidRPr="00B32849" w:rsidRDefault="00F9783D" w:rsidP="00E0107B">
            <w:pPr>
              <w:pStyle w:val="RepTableHeader"/>
              <w:jc w:val="center"/>
              <w:rPr>
                <w:lang w:val="en-GB"/>
              </w:rPr>
            </w:pPr>
            <w:r w:rsidRPr="00B32849">
              <w:rPr>
                <w:lang w:val="en-GB"/>
              </w:rPr>
              <w:t>Data point</w:t>
            </w:r>
          </w:p>
        </w:tc>
        <w:tc>
          <w:tcPr>
            <w:tcW w:w="636" w:type="pct"/>
            <w:vAlign w:val="center"/>
          </w:tcPr>
          <w:p w14:paraId="322B171C" w14:textId="77777777" w:rsidR="00F9783D" w:rsidRPr="00B32849" w:rsidRDefault="00F9783D" w:rsidP="00E0107B">
            <w:pPr>
              <w:pStyle w:val="RepTableHeader"/>
              <w:jc w:val="center"/>
              <w:rPr>
                <w:lang w:val="en-GB"/>
              </w:rPr>
            </w:pPr>
            <w:r w:rsidRPr="00B32849">
              <w:rPr>
                <w:lang w:val="en-GB"/>
              </w:rPr>
              <w:t>Author(s)</w:t>
            </w:r>
          </w:p>
        </w:tc>
        <w:tc>
          <w:tcPr>
            <w:tcW w:w="270" w:type="pct"/>
            <w:vAlign w:val="center"/>
          </w:tcPr>
          <w:p w14:paraId="3A224CF0" w14:textId="77777777" w:rsidR="00F9783D" w:rsidRPr="00B32849" w:rsidRDefault="00F9783D" w:rsidP="00E0107B">
            <w:pPr>
              <w:pStyle w:val="RepTableHeader"/>
              <w:jc w:val="center"/>
              <w:rPr>
                <w:lang w:val="en-GB"/>
              </w:rPr>
            </w:pPr>
            <w:r w:rsidRPr="00B32849">
              <w:rPr>
                <w:lang w:val="en-GB"/>
              </w:rPr>
              <w:t>Year</w:t>
            </w:r>
          </w:p>
        </w:tc>
        <w:tc>
          <w:tcPr>
            <w:tcW w:w="2949" w:type="pct"/>
            <w:vAlign w:val="center"/>
          </w:tcPr>
          <w:p w14:paraId="50EE5CC4"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6369B347" w14:textId="77777777" w:rsidR="00F9783D" w:rsidRPr="00B32849" w:rsidRDefault="00F9783D" w:rsidP="00E0107B">
            <w:pPr>
              <w:pStyle w:val="RepTableHeader"/>
              <w:jc w:val="center"/>
              <w:rPr>
                <w:lang w:val="en-GB"/>
              </w:rPr>
            </w:pPr>
            <w:r w:rsidRPr="00B32849">
              <w:rPr>
                <w:lang w:val="en-GB"/>
              </w:rPr>
              <w:t>Vertebrate study</w:t>
            </w:r>
          </w:p>
          <w:p w14:paraId="690F9018" w14:textId="77777777" w:rsidR="00F9783D" w:rsidRPr="00B32849" w:rsidRDefault="00F9783D" w:rsidP="00E0107B">
            <w:pPr>
              <w:pStyle w:val="RepTableHeader"/>
              <w:jc w:val="center"/>
              <w:rPr>
                <w:lang w:val="en-GB"/>
              </w:rPr>
            </w:pPr>
            <w:r w:rsidRPr="00B32849">
              <w:rPr>
                <w:lang w:val="en-GB"/>
              </w:rPr>
              <w:t>Y/N</w:t>
            </w:r>
          </w:p>
        </w:tc>
        <w:tc>
          <w:tcPr>
            <w:tcW w:w="440" w:type="pct"/>
            <w:vAlign w:val="center"/>
          </w:tcPr>
          <w:p w14:paraId="1517D8BD" w14:textId="77777777" w:rsidR="00F9783D" w:rsidRPr="00B32849" w:rsidRDefault="00F9783D" w:rsidP="00E0107B">
            <w:pPr>
              <w:pStyle w:val="RepTableHeader"/>
              <w:jc w:val="center"/>
              <w:rPr>
                <w:lang w:val="en-GB"/>
              </w:rPr>
            </w:pPr>
            <w:r w:rsidRPr="00B32849">
              <w:rPr>
                <w:lang w:val="en-GB"/>
              </w:rPr>
              <w:t>Owner</w:t>
            </w:r>
          </w:p>
        </w:tc>
      </w:tr>
      <w:tr w:rsidR="00D07556" w:rsidRPr="00B32849" w14:paraId="74CFA4ED" w14:textId="77777777" w:rsidTr="00D07556">
        <w:tc>
          <w:tcPr>
            <w:tcW w:w="348" w:type="pct"/>
          </w:tcPr>
          <w:p w14:paraId="653B51C9" w14:textId="77777777" w:rsidR="00D07556" w:rsidRPr="00B32849" w:rsidRDefault="00D07556" w:rsidP="00D07556">
            <w:pPr>
              <w:pStyle w:val="RepTable"/>
              <w:rPr>
                <w:highlight w:val="yellow"/>
              </w:rPr>
            </w:pPr>
            <w:r w:rsidRPr="008A5A68">
              <w:t>KCP 7.2</w:t>
            </w:r>
          </w:p>
        </w:tc>
        <w:tc>
          <w:tcPr>
            <w:tcW w:w="636" w:type="pct"/>
          </w:tcPr>
          <w:p w14:paraId="2FBD7C6A" w14:textId="77777777" w:rsidR="00D07556" w:rsidRPr="00B32849" w:rsidRDefault="00D07556" w:rsidP="00D07556">
            <w:pPr>
              <w:pStyle w:val="RepTable"/>
              <w:rPr>
                <w:highlight w:val="yellow"/>
              </w:rPr>
            </w:pPr>
            <w:r w:rsidRPr="008A5A68">
              <w:t>Anonymous</w:t>
            </w:r>
          </w:p>
        </w:tc>
        <w:tc>
          <w:tcPr>
            <w:tcW w:w="270" w:type="pct"/>
          </w:tcPr>
          <w:p w14:paraId="135AB3AB" w14:textId="77777777" w:rsidR="00D07556" w:rsidRPr="00B32849" w:rsidRDefault="00D07556" w:rsidP="00D07556">
            <w:pPr>
              <w:pStyle w:val="RepTable"/>
              <w:jc w:val="center"/>
              <w:rPr>
                <w:highlight w:val="yellow"/>
              </w:rPr>
            </w:pPr>
            <w:r w:rsidRPr="008A5A68">
              <w:t>2023</w:t>
            </w:r>
          </w:p>
        </w:tc>
        <w:tc>
          <w:tcPr>
            <w:tcW w:w="2949" w:type="pct"/>
          </w:tcPr>
          <w:p w14:paraId="19AB73B3" w14:textId="77777777" w:rsidR="00D07556" w:rsidRPr="008A5A68" w:rsidRDefault="00D07556" w:rsidP="00D07556">
            <w:pPr>
              <w:pStyle w:val="RepTable"/>
            </w:pPr>
            <w:r w:rsidRPr="008A5A68">
              <w:t>OPEX calculation IMS+MSM+MPR 2+10+30 OD</w:t>
            </w:r>
          </w:p>
          <w:p w14:paraId="618265EE" w14:textId="77777777" w:rsidR="00D07556" w:rsidRPr="008A5A68" w:rsidRDefault="00D07556" w:rsidP="00D07556">
            <w:pPr>
              <w:pStyle w:val="RepTable"/>
            </w:pPr>
            <w:r w:rsidRPr="008A5A68">
              <w:t>Certiplant BV</w:t>
            </w:r>
          </w:p>
          <w:p w14:paraId="628D3560" w14:textId="77777777" w:rsidR="00D07556" w:rsidRPr="008A5A68" w:rsidRDefault="00D07556" w:rsidP="00D07556">
            <w:pPr>
              <w:pStyle w:val="RepTable"/>
            </w:pPr>
            <w:r w:rsidRPr="008A5A68">
              <w:t>Not GLP or GEP</w:t>
            </w:r>
          </w:p>
          <w:p w14:paraId="5E457C83" w14:textId="77777777" w:rsidR="00D07556" w:rsidRPr="00B32849" w:rsidRDefault="00D07556" w:rsidP="00D07556">
            <w:pPr>
              <w:pStyle w:val="RepTable"/>
              <w:rPr>
                <w:highlight w:val="yellow"/>
              </w:rPr>
            </w:pPr>
            <w:r w:rsidRPr="008A5A68">
              <w:t>Not published</w:t>
            </w:r>
          </w:p>
        </w:tc>
        <w:tc>
          <w:tcPr>
            <w:tcW w:w="357" w:type="pct"/>
          </w:tcPr>
          <w:p w14:paraId="2AC6A939" w14:textId="77777777" w:rsidR="00D07556" w:rsidRPr="00B32849" w:rsidRDefault="00D07556" w:rsidP="00D07556">
            <w:pPr>
              <w:pStyle w:val="RepTable"/>
              <w:jc w:val="center"/>
              <w:rPr>
                <w:highlight w:val="yellow"/>
              </w:rPr>
            </w:pPr>
            <w:r w:rsidRPr="008A5A68">
              <w:t>N</w:t>
            </w:r>
          </w:p>
        </w:tc>
        <w:tc>
          <w:tcPr>
            <w:tcW w:w="440" w:type="pct"/>
          </w:tcPr>
          <w:p w14:paraId="2256BE4F" w14:textId="77777777" w:rsidR="00D07556" w:rsidRPr="00B32849" w:rsidRDefault="00D07556" w:rsidP="00D07556">
            <w:pPr>
              <w:pStyle w:val="RepTable"/>
              <w:jc w:val="center"/>
              <w:rPr>
                <w:highlight w:val="yellow"/>
              </w:rPr>
            </w:pPr>
            <w:r w:rsidRPr="008A5A68">
              <w:t>Certiplant BV</w:t>
            </w:r>
          </w:p>
        </w:tc>
      </w:tr>
      <w:tr w:rsidR="00F9783D" w:rsidRPr="00B32849" w14:paraId="485142B4" w14:textId="77777777" w:rsidTr="00D07556">
        <w:tc>
          <w:tcPr>
            <w:tcW w:w="348" w:type="pct"/>
          </w:tcPr>
          <w:p w14:paraId="5CF71C32" w14:textId="77777777" w:rsidR="00F9783D" w:rsidRPr="00B32849" w:rsidRDefault="00F9783D" w:rsidP="00E0107B">
            <w:pPr>
              <w:pStyle w:val="RepTable"/>
              <w:rPr>
                <w:highlight w:val="yellow"/>
              </w:rPr>
            </w:pPr>
          </w:p>
        </w:tc>
        <w:tc>
          <w:tcPr>
            <w:tcW w:w="636" w:type="pct"/>
          </w:tcPr>
          <w:p w14:paraId="0F018CFF" w14:textId="77777777" w:rsidR="00F9783D" w:rsidRPr="00B32849" w:rsidRDefault="00F9783D" w:rsidP="00E0107B">
            <w:pPr>
              <w:pStyle w:val="RepTable"/>
              <w:rPr>
                <w:highlight w:val="yellow"/>
              </w:rPr>
            </w:pPr>
          </w:p>
        </w:tc>
        <w:tc>
          <w:tcPr>
            <w:tcW w:w="270" w:type="pct"/>
          </w:tcPr>
          <w:p w14:paraId="498ADC84" w14:textId="77777777" w:rsidR="00F9783D" w:rsidRPr="00B32849" w:rsidRDefault="00F9783D" w:rsidP="00E0107B">
            <w:pPr>
              <w:pStyle w:val="RepTable"/>
              <w:jc w:val="center"/>
              <w:rPr>
                <w:highlight w:val="yellow"/>
              </w:rPr>
            </w:pPr>
          </w:p>
        </w:tc>
        <w:tc>
          <w:tcPr>
            <w:tcW w:w="2949" w:type="pct"/>
          </w:tcPr>
          <w:p w14:paraId="6F3A9189" w14:textId="77777777" w:rsidR="00F9783D" w:rsidRPr="00B32849" w:rsidRDefault="00F9783D" w:rsidP="00E0107B">
            <w:pPr>
              <w:pStyle w:val="RepTable"/>
              <w:rPr>
                <w:highlight w:val="yellow"/>
              </w:rPr>
            </w:pPr>
          </w:p>
        </w:tc>
        <w:tc>
          <w:tcPr>
            <w:tcW w:w="357" w:type="pct"/>
          </w:tcPr>
          <w:p w14:paraId="34EE2FF4" w14:textId="77777777" w:rsidR="00F9783D" w:rsidRPr="00B32849" w:rsidRDefault="00F9783D" w:rsidP="00E0107B">
            <w:pPr>
              <w:pStyle w:val="RepTable"/>
              <w:jc w:val="center"/>
              <w:rPr>
                <w:highlight w:val="yellow"/>
              </w:rPr>
            </w:pPr>
          </w:p>
        </w:tc>
        <w:tc>
          <w:tcPr>
            <w:tcW w:w="440" w:type="pct"/>
          </w:tcPr>
          <w:p w14:paraId="30B26ECC" w14:textId="77777777" w:rsidR="00F9783D" w:rsidRPr="00B32849" w:rsidRDefault="00F9783D" w:rsidP="00E0107B">
            <w:pPr>
              <w:pStyle w:val="RepTable"/>
              <w:jc w:val="center"/>
              <w:rPr>
                <w:highlight w:val="yellow"/>
              </w:rPr>
            </w:pPr>
          </w:p>
        </w:tc>
      </w:tr>
    </w:tbl>
    <w:p w14:paraId="7078CEE0" w14:textId="77777777" w:rsidR="00F9783D" w:rsidRPr="00B32849" w:rsidRDefault="00F9783D" w:rsidP="00F87689">
      <w:pPr>
        <w:pStyle w:val="OECD-BASIS-TEXT"/>
      </w:pPr>
    </w:p>
    <w:p w14:paraId="65A55F42" w14:textId="77777777" w:rsidR="00F9783D" w:rsidRPr="00B32849" w:rsidRDefault="00F9783D" w:rsidP="00F9783D">
      <w:pPr>
        <w:pStyle w:val="RepNewPart"/>
      </w:pPr>
      <w:r w:rsidRPr="00B32849">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14:paraId="48A224F1" w14:textId="77777777" w:rsidTr="00E0107B">
        <w:trPr>
          <w:tblHeader/>
        </w:trPr>
        <w:tc>
          <w:tcPr>
            <w:tcW w:w="348" w:type="pct"/>
            <w:vAlign w:val="center"/>
          </w:tcPr>
          <w:p w14:paraId="144458CC" w14:textId="77777777" w:rsidR="00F9783D" w:rsidRPr="00B32849" w:rsidRDefault="00F9783D" w:rsidP="00E0107B">
            <w:pPr>
              <w:pStyle w:val="RepTableHeader"/>
              <w:jc w:val="center"/>
              <w:rPr>
                <w:lang w:val="en-GB"/>
              </w:rPr>
            </w:pPr>
            <w:r w:rsidRPr="00B32849">
              <w:rPr>
                <w:lang w:val="en-GB"/>
              </w:rPr>
              <w:t>Data point</w:t>
            </w:r>
          </w:p>
        </w:tc>
        <w:tc>
          <w:tcPr>
            <w:tcW w:w="636" w:type="pct"/>
            <w:vAlign w:val="center"/>
          </w:tcPr>
          <w:p w14:paraId="1D0F3A37" w14:textId="77777777" w:rsidR="00F9783D" w:rsidRPr="00B32849" w:rsidRDefault="00F9783D" w:rsidP="00E0107B">
            <w:pPr>
              <w:pStyle w:val="RepTableHeader"/>
              <w:jc w:val="center"/>
              <w:rPr>
                <w:lang w:val="en-GB"/>
              </w:rPr>
            </w:pPr>
            <w:r w:rsidRPr="00B32849">
              <w:rPr>
                <w:lang w:val="en-GB"/>
              </w:rPr>
              <w:t>Author(s)</w:t>
            </w:r>
          </w:p>
        </w:tc>
        <w:tc>
          <w:tcPr>
            <w:tcW w:w="270" w:type="pct"/>
            <w:vAlign w:val="center"/>
          </w:tcPr>
          <w:p w14:paraId="6C391AFB" w14:textId="77777777" w:rsidR="00F9783D" w:rsidRPr="00B32849" w:rsidRDefault="00F9783D" w:rsidP="00E0107B">
            <w:pPr>
              <w:pStyle w:val="RepTableHeader"/>
              <w:jc w:val="center"/>
              <w:rPr>
                <w:lang w:val="en-GB"/>
              </w:rPr>
            </w:pPr>
            <w:r w:rsidRPr="00B32849">
              <w:rPr>
                <w:lang w:val="en-GB"/>
              </w:rPr>
              <w:t>Year</w:t>
            </w:r>
          </w:p>
        </w:tc>
        <w:tc>
          <w:tcPr>
            <w:tcW w:w="2949" w:type="pct"/>
            <w:vAlign w:val="center"/>
          </w:tcPr>
          <w:p w14:paraId="65CD0891"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05CE8669" w14:textId="77777777" w:rsidR="00F9783D" w:rsidRPr="00B32849" w:rsidRDefault="00F9783D" w:rsidP="00E0107B">
            <w:pPr>
              <w:pStyle w:val="RepTableHeader"/>
              <w:jc w:val="center"/>
              <w:rPr>
                <w:lang w:val="en-GB"/>
              </w:rPr>
            </w:pPr>
            <w:r w:rsidRPr="00B32849">
              <w:rPr>
                <w:lang w:val="en-GB"/>
              </w:rPr>
              <w:t>Vertebrate study</w:t>
            </w:r>
          </w:p>
          <w:p w14:paraId="5F07148D" w14:textId="77777777" w:rsidR="00F9783D" w:rsidRPr="00B32849" w:rsidRDefault="00F9783D" w:rsidP="00E0107B">
            <w:pPr>
              <w:pStyle w:val="RepTableHeader"/>
              <w:jc w:val="center"/>
              <w:rPr>
                <w:lang w:val="en-GB"/>
              </w:rPr>
            </w:pPr>
            <w:r w:rsidRPr="00B32849">
              <w:rPr>
                <w:lang w:val="en-GB"/>
              </w:rPr>
              <w:t>Y/N</w:t>
            </w:r>
          </w:p>
        </w:tc>
        <w:tc>
          <w:tcPr>
            <w:tcW w:w="440" w:type="pct"/>
            <w:vAlign w:val="center"/>
          </w:tcPr>
          <w:p w14:paraId="2DAC5E15" w14:textId="77777777" w:rsidR="00F9783D" w:rsidRPr="00B32849" w:rsidRDefault="00F9783D" w:rsidP="00E0107B">
            <w:pPr>
              <w:pStyle w:val="RepTableHeader"/>
              <w:jc w:val="center"/>
              <w:rPr>
                <w:lang w:val="en-GB"/>
              </w:rPr>
            </w:pPr>
            <w:r w:rsidRPr="00B32849">
              <w:rPr>
                <w:lang w:val="en-GB"/>
              </w:rPr>
              <w:t>Owner</w:t>
            </w:r>
          </w:p>
        </w:tc>
      </w:tr>
      <w:tr w:rsidR="00F9783D" w:rsidRPr="007E6912" w14:paraId="7D54EFA6" w14:textId="77777777" w:rsidTr="00E0107B">
        <w:tc>
          <w:tcPr>
            <w:tcW w:w="348" w:type="pct"/>
          </w:tcPr>
          <w:p w14:paraId="0F701F2D" w14:textId="77777777" w:rsidR="00F9783D" w:rsidRPr="007E6912" w:rsidRDefault="004973BF" w:rsidP="00E0107B">
            <w:pPr>
              <w:pStyle w:val="RepTable"/>
            </w:pPr>
            <w:r w:rsidRPr="007E6912">
              <w:t>IIA, 5.1.1 /01</w:t>
            </w:r>
          </w:p>
        </w:tc>
        <w:tc>
          <w:tcPr>
            <w:tcW w:w="636" w:type="pct"/>
          </w:tcPr>
          <w:p w14:paraId="5B68AADB" w14:textId="77777777" w:rsidR="00F9783D" w:rsidRPr="007E6912" w:rsidRDefault="007E6912" w:rsidP="00E0107B">
            <w:pPr>
              <w:pStyle w:val="RepTable"/>
            </w:pPr>
            <w:r w:rsidRPr="007E6912">
              <w:t>Anonymous</w:t>
            </w:r>
          </w:p>
        </w:tc>
        <w:tc>
          <w:tcPr>
            <w:tcW w:w="270" w:type="pct"/>
          </w:tcPr>
          <w:p w14:paraId="596F8586" w14:textId="77777777" w:rsidR="00F9783D" w:rsidRPr="007E6912" w:rsidRDefault="007E6912" w:rsidP="00E0107B">
            <w:pPr>
              <w:pStyle w:val="RepTable"/>
              <w:jc w:val="center"/>
            </w:pPr>
            <w:r w:rsidRPr="007E6912">
              <w:t>1992</w:t>
            </w:r>
          </w:p>
        </w:tc>
        <w:tc>
          <w:tcPr>
            <w:tcW w:w="2949" w:type="pct"/>
          </w:tcPr>
          <w:p w14:paraId="26624A16" w14:textId="77777777" w:rsidR="007E6912" w:rsidRDefault="007E6912" w:rsidP="00E0107B">
            <w:pPr>
              <w:pStyle w:val="RepTable"/>
            </w:pPr>
            <w:r>
              <w:t xml:space="preserve">Hoe 107892-14C Pharmacokinetics in the rat after oral administration of 1 and 100 mg/kg body weight </w:t>
            </w:r>
          </w:p>
          <w:p w14:paraId="23C0F0C1" w14:textId="77777777" w:rsidR="007E6912" w:rsidRDefault="007E6912" w:rsidP="00E0107B">
            <w:pPr>
              <w:pStyle w:val="RepTable"/>
            </w:pPr>
            <w:r>
              <w:t xml:space="preserve">Bayer CropScience, </w:t>
            </w:r>
          </w:p>
          <w:p w14:paraId="3BE0EFE2" w14:textId="77777777" w:rsidR="007E6912" w:rsidRDefault="007E6912" w:rsidP="00E0107B">
            <w:pPr>
              <w:pStyle w:val="RepTable"/>
            </w:pPr>
            <w:r>
              <w:t xml:space="preserve">Report No.: A49005, </w:t>
            </w:r>
          </w:p>
          <w:p w14:paraId="3F5F8DCA" w14:textId="77777777" w:rsidR="007E6912" w:rsidRDefault="007E6912" w:rsidP="00E0107B">
            <w:pPr>
              <w:pStyle w:val="RepTable"/>
            </w:pPr>
            <w:r>
              <w:t xml:space="preserve">Edition Number: M-138087-02-1 </w:t>
            </w:r>
          </w:p>
          <w:p w14:paraId="4FCF4C4F" w14:textId="77777777" w:rsidR="007E6912" w:rsidRDefault="007E6912" w:rsidP="00E0107B">
            <w:pPr>
              <w:pStyle w:val="RepTable"/>
            </w:pPr>
            <w:r>
              <w:t>Date: 1992-10-26 ...</w:t>
            </w:r>
          </w:p>
          <w:p w14:paraId="5EAF48F1" w14:textId="77777777" w:rsidR="007E6912" w:rsidRDefault="007E6912" w:rsidP="00E0107B">
            <w:pPr>
              <w:pStyle w:val="RepTable"/>
            </w:pPr>
            <w:r>
              <w:lastRenderedPageBreak/>
              <w:t xml:space="preserve">Amended: 1993-12-09 </w:t>
            </w:r>
          </w:p>
          <w:p w14:paraId="058E2204" w14:textId="77777777" w:rsidR="00F9783D" w:rsidRPr="007E6912" w:rsidRDefault="007E6912" w:rsidP="00E0107B">
            <w:pPr>
              <w:pStyle w:val="RepTable"/>
            </w:pPr>
            <w:r>
              <w:t>GLP, unpublished</w:t>
            </w:r>
          </w:p>
        </w:tc>
        <w:tc>
          <w:tcPr>
            <w:tcW w:w="357" w:type="pct"/>
          </w:tcPr>
          <w:p w14:paraId="38BBAC79" w14:textId="77777777" w:rsidR="00F9783D" w:rsidRPr="007E6912" w:rsidRDefault="007E6912" w:rsidP="00E0107B">
            <w:pPr>
              <w:pStyle w:val="RepTable"/>
              <w:jc w:val="center"/>
            </w:pPr>
            <w:r>
              <w:lastRenderedPageBreak/>
              <w:t>Y</w:t>
            </w:r>
          </w:p>
        </w:tc>
        <w:tc>
          <w:tcPr>
            <w:tcW w:w="440" w:type="pct"/>
          </w:tcPr>
          <w:p w14:paraId="12D48091" w14:textId="77777777" w:rsidR="00F9783D" w:rsidRPr="007E6912" w:rsidRDefault="007E6912" w:rsidP="00E0107B">
            <w:pPr>
              <w:pStyle w:val="RepTable"/>
              <w:jc w:val="center"/>
            </w:pPr>
            <w:r>
              <w:t>BCS</w:t>
            </w:r>
          </w:p>
        </w:tc>
      </w:tr>
      <w:tr w:rsidR="00686885" w:rsidRPr="007E6912" w14:paraId="623E314A" w14:textId="77777777" w:rsidTr="00E0107B">
        <w:tc>
          <w:tcPr>
            <w:tcW w:w="348" w:type="pct"/>
          </w:tcPr>
          <w:p w14:paraId="3E7A9D41" w14:textId="77777777" w:rsidR="00686885" w:rsidRPr="007E6912" w:rsidRDefault="00686885" w:rsidP="00686885">
            <w:pPr>
              <w:pStyle w:val="RepTable"/>
            </w:pPr>
            <w:r>
              <w:t>IIA, 5.1.2 /01</w:t>
            </w:r>
          </w:p>
        </w:tc>
        <w:tc>
          <w:tcPr>
            <w:tcW w:w="636" w:type="pct"/>
          </w:tcPr>
          <w:p w14:paraId="00EF9A76" w14:textId="77777777" w:rsidR="00686885" w:rsidRPr="007E6912" w:rsidRDefault="00686885" w:rsidP="00686885">
            <w:pPr>
              <w:pStyle w:val="RepTable"/>
            </w:pPr>
            <w:r w:rsidRPr="007E6912">
              <w:t>Anonymous</w:t>
            </w:r>
          </w:p>
        </w:tc>
        <w:tc>
          <w:tcPr>
            <w:tcW w:w="270" w:type="pct"/>
          </w:tcPr>
          <w:p w14:paraId="03055E2A" w14:textId="77777777" w:rsidR="00686885" w:rsidRPr="007E6912" w:rsidRDefault="00686885" w:rsidP="00686885">
            <w:pPr>
              <w:pStyle w:val="RepTable"/>
              <w:jc w:val="center"/>
            </w:pPr>
            <w:r w:rsidRPr="007E6912">
              <w:t>1992</w:t>
            </w:r>
          </w:p>
        </w:tc>
        <w:tc>
          <w:tcPr>
            <w:tcW w:w="2949" w:type="pct"/>
          </w:tcPr>
          <w:p w14:paraId="7FFA14B2" w14:textId="77777777" w:rsidR="00686885" w:rsidRDefault="00686885" w:rsidP="00686885">
            <w:pPr>
              <w:pStyle w:val="RepTable"/>
            </w:pPr>
            <w:r>
              <w:t xml:space="preserve">Hoe 107892-14C, Metabolnsm in the Rat Following a Single Dose of 1 and 100 mg/kg Body Weight p.o. </w:t>
            </w:r>
          </w:p>
          <w:p w14:paraId="37F8F925" w14:textId="77777777" w:rsidR="00686885" w:rsidRDefault="00686885" w:rsidP="00686885">
            <w:pPr>
              <w:pStyle w:val="RepTable"/>
            </w:pPr>
            <w:r>
              <w:t xml:space="preserve">Bayer CropScience, </w:t>
            </w:r>
          </w:p>
          <w:p w14:paraId="657AD123" w14:textId="77777777" w:rsidR="00686885" w:rsidRDefault="00686885" w:rsidP="00686885">
            <w:pPr>
              <w:pStyle w:val="RepTable"/>
            </w:pPr>
            <w:r>
              <w:t xml:space="preserve">Report No.: A49252, </w:t>
            </w:r>
          </w:p>
          <w:p w14:paraId="33B61D9B" w14:textId="77777777" w:rsidR="00686885" w:rsidRDefault="00686885" w:rsidP="00686885">
            <w:pPr>
              <w:pStyle w:val="RepTable"/>
            </w:pPr>
            <w:r>
              <w:t xml:space="preserve">Edition Number: M-138320-01-1 </w:t>
            </w:r>
          </w:p>
          <w:p w14:paraId="6C9AA0BE" w14:textId="77777777" w:rsidR="00686885" w:rsidRDefault="00686885" w:rsidP="00686885">
            <w:pPr>
              <w:pStyle w:val="RepTable"/>
            </w:pPr>
            <w:r>
              <w:t xml:space="preserve">Date: 1992-11-03 </w:t>
            </w:r>
          </w:p>
          <w:p w14:paraId="03158646" w14:textId="77777777" w:rsidR="00686885" w:rsidRPr="007E6912" w:rsidRDefault="00686885" w:rsidP="00686885">
            <w:pPr>
              <w:pStyle w:val="RepTable"/>
            </w:pPr>
            <w:r>
              <w:t>GLP, unpublished</w:t>
            </w:r>
          </w:p>
        </w:tc>
        <w:tc>
          <w:tcPr>
            <w:tcW w:w="357" w:type="pct"/>
          </w:tcPr>
          <w:p w14:paraId="6BCCD89C" w14:textId="77777777" w:rsidR="00686885" w:rsidRPr="007E6912" w:rsidRDefault="00686885" w:rsidP="00686885">
            <w:pPr>
              <w:pStyle w:val="RepTable"/>
              <w:jc w:val="center"/>
            </w:pPr>
            <w:r>
              <w:t>Y</w:t>
            </w:r>
          </w:p>
        </w:tc>
        <w:tc>
          <w:tcPr>
            <w:tcW w:w="440" w:type="pct"/>
          </w:tcPr>
          <w:p w14:paraId="2C9EC6D2" w14:textId="77777777" w:rsidR="00686885" w:rsidRPr="007E6912" w:rsidRDefault="00686885" w:rsidP="00686885">
            <w:pPr>
              <w:pStyle w:val="RepTable"/>
              <w:jc w:val="center"/>
            </w:pPr>
            <w:r>
              <w:t>BCS</w:t>
            </w:r>
          </w:p>
        </w:tc>
      </w:tr>
      <w:tr w:rsidR="00686885" w:rsidRPr="007E6912" w14:paraId="315B1C1E" w14:textId="77777777" w:rsidTr="00E0107B">
        <w:tc>
          <w:tcPr>
            <w:tcW w:w="348" w:type="pct"/>
          </w:tcPr>
          <w:p w14:paraId="06F5DD45" w14:textId="77777777" w:rsidR="00686885" w:rsidRDefault="00686885" w:rsidP="00686885">
            <w:pPr>
              <w:pStyle w:val="RepTable"/>
            </w:pPr>
            <w:r>
              <w:t>IIA, 5.2.1 / 01</w:t>
            </w:r>
          </w:p>
        </w:tc>
        <w:tc>
          <w:tcPr>
            <w:tcW w:w="636" w:type="pct"/>
          </w:tcPr>
          <w:p w14:paraId="21365D6F" w14:textId="77777777" w:rsidR="00686885" w:rsidRPr="007E6912" w:rsidRDefault="00686885" w:rsidP="00686885">
            <w:pPr>
              <w:pStyle w:val="RepTable"/>
            </w:pPr>
            <w:r w:rsidRPr="007E6912">
              <w:t>Anonymous</w:t>
            </w:r>
          </w:p>
        </w:tc>
        <w:tc>
          <w:tcPr>
            <w:tcW w:w="270" w:type="pct"/>
          </w:tcPr>
          <w:p w14:paraId="3DAB3C19" w14:textId="77777777" w:rsidR="00686885" w:rsidRPr="007E6912" w:rsidRDefault="00686885" w:rsidP="00686885">
            <w:pPr>
              <w:pStyle w:val="RepTable"/>
              <w:jc w:val="center"/>
            </w:pPr>
            <w:r>
              <w:t>1990b</w:t>
            </w:r>
          </w:p>
        </w:tc>
        <w:tc>
          <w:tcPr>
            <w:tcW w:w="2949" w:type="pct"/>
          </w:tcPr>
          <w:p w14:paraId="6D2D5D93" w14:textId="77777777" w:rsidR="00686885" w:rsidRDefault="00686885" w:rsidP="00686885">
            <w:pPr>
              <w:pStyle w:val="RepTable"/>
            </w:pPr>
            <w:r>
              <w:t xml:space="preserve">Hoe 107892; SUBSTANCE, TECHNICAL (Code: Hoe 107892 00 ZC99 0001) Testing for acute oral toxicity in the male and female Wistar rat </w:t>
            </w:r>
          </w:p>
          <w:p w14:paraId="006BD016" w14:textId="77777777" w:rsidR="00686885" w:rsidRDefault="00686885" w:rsidP="00686885">
            <w:pPr>
              <w:pStyle w:val="RepTable"/>
            </w:pPr>
            <w:r>
              <w:t xml:space="preserve">Bayer CropScience, </w:t>
            </w:r>
          </w:p>
          <w:p w14:paraId="431A7CE3" w14:textId="77777777" w:rsidR="00686885" w:rsidRDefault="00686885" w:rsidP="00686885">
            <w:pPr>
              <w:pStyle w:val="RepTable"/>
            </w:pPr>
            <w:r>
              <w:t xml:space="preserve">Report No.: A43614, </w:t>
            </w:r>
          </w:p>
          <w:p w14:paraId="6A35E056" w14:textId="77777777" w:rsidR="00686885" w:rsidRDefault="00686885" w:rsidP="00686885">
            <w:pPr>
              <w:pStyle w:val="RepTable"/>
            </w:pPr>
            <w:r>
              <w:t xml:space="preserve">Edition Number: M-126562-01-1 </w:t>
            </w:r>
          </w:p>
          <w:p w14:paraId="2FEC40AC" w14:textId="77777777" w:rsidR="00686885" w:rsidRDefault="00686885" w:rsidP="00686885">
            <w:pPr>
              <w:pStyle w:val="RepTable"/>
            </w:pPr>
            <w:r>
              <w:t xml:space="preserve">Date: 1990-06-18 </w:t>
            </w:r>
          </w:p>
          <w:p w14:paraId="1579E2E0" w14:textId="77777777" w:rsidR="00686885" w:rsidRDefault="00686885" w:rsidP="00686885">
            <w:pPr>
              <w:pStyle w:val="RepTable"/>
            </w:pPr>
            <w:r>
              <w:t>GLP, unpublished</w:t>
            </w:r>
          </w:p>
        </w:tc>
        <w:tc>
          <w:tcPr>
            <w:tcW w:w="357" w:type="pct"/>
          </w:tcPr>
          <w:p w14:paraId="00015D6E" w14:textId="77777777" w:rsidR="00686885" w:rsidRDefault="00686885" w:rsidP="00686885">
            <w:pPr>
              <w:pStyle w:val="RepTable"/>
              <w:jc w:val="center"/>
            </w:pPr>
            <w:r>
              <w:t>Y</w:t>
            </w:r>
          </w:p>
        </w:tc>
        <w:tc>
          <w:tcPr>
            <w:tcW w:w="440" w:type="pct"/>
          </w:tcPr>
          <w:p w14:paraId="4F6A0553" w14:textId="77777777" w:rsidR="00686885" w:rsidRDefault="00686885" w:rsidP="00686885">
            <w:pPr>
              <w:pStyle w:val="RepTable"/>
              <w:jc w:val="center"/>
            </w:pPr>
            <w:r>
              <w:t>BCS</w:t>
            </w:r>
          </w:p>
        </w:tc>
      </w:tr>
      <w:tr w:rsidR="00963F39" w:rsidRPr="007E6912" w14:paraId="331E540C" w14:textId="77777777" w:rsidTr="00E0107B">
        <w:tc>
          <w:tcPr>
            <w:tcW w:w="348" w:type="pct"/>
          </w:tcPr>
          <w:p w14:paraId="0F527FDF" w14:textId="77777777" w:rsidR="00963F39" w:rsidRDefault="00963F39" w:rsidP="00963F39">
            <w:pPr>
              <w:pStyle w:val="RepTable"/>
            </w:pPr>
            <w:r>
              <w:t>IIA, 5.2.1 / 01</w:t>
            </w:r>
          </w:p>
        </w:tc>
        <w:tc>
          <w:tcPr>
            <w:tcW w:w="636" w:type="pct"/>
          </w:tcPr>
          <w:p w14:paraId="6B0040BC" w14:textId="77777777" w:rsidR="00963F39" w:rsidRPr="007E6912" w:rsidRDefault="00963F39" w:rsidP="00963F39">
            <w:pPr>
              <w:pStyle w:val="RepTable"/>
            </w:pPr>
            <w:r w:rsidRPr="007E6912">
              <w:t>Anonymous</w:t>
            </w:r>
          </w:p>
        </w:tc>
        <w:tc>
          <w:tcPr>
            <w:tcW w:w="270" w:type="pct"/>
          </w:tcPr>
          <w:p w14:paraId="03C06B61" w14:textId="77777777" w:rsidR="00963F39" w:rsidRDefault="00963F39" w:rsidP="00963F39">
            <w:pPr>
              <w:pStyle w:val="RepTable"/>
              <w:jc w:val="center"/>
            </w:pPr>
            <w:r>
              <w:t>1990b</w:t>
            </w:r>
          </w:p>
        </w:tc>
        <w:tc>
          <w:tcPr>
            <w:tcW w:w="2949" w:type="pct"/>
          </w:tcPr>
          <w:p w14:paraId="07E41E1E" w14:textId="77777777" w:rsidR="00963F39" w:rsidRDefault="00963F39" w:rsidP="00963F39">
            <w:pPr>
              <w:pStyle w:val="RepTable"/>
            </w:pPr>
            <w:r>
              <w:t xml:space="preserve">Hoe 107892; SUBSTANCE, TECHNICAL (Code: Hoe 107892 00 ZC99 0001) Testing for acute oral toxicity in the male and female Wistar rat </w:t>
            </w:r>
          </w:p>
          <w:p w14:paraId="55640903" w14:textId="77777777" w:rsidR="00963F39" w:rsidRDefault="00963F39" w:rsidP="00963F39">
            <w:pPr>
              <w:pStyle w:val="RepTable"/>
            </w:pPr>
            <w:r>
              <w:t xml:space="preserve">Bayer CropScience, </w:t>
            </w:r>
          </w:p>
          <w:p w14:paraId="79BAA70E" w14:textId="77777777" w:rsidR="00963F39" w:rsidRDefault="00963F39" w:rsidP="00963F39">
            <w:pPr>
              <w:pStyle w:val="RepTable"/>
            </w:pPr>
            <w:r>
              <w:t xml:space="preserve">Report No.: A43614, </w:t>
            </w:r>
          </w:p>
          <w:p w14:paraId="08A7C4AB" w14:textId="77777777" w:rsidR="00963F39" w:rsidRDefault="00963F39" w:rsidP="00963F39">
            <w:pPr>
              <w:pStyle w:val="RepTable"/>
            </w:pPr>
            <w:r>
              <w:t xml:space="preserve">Edition Number: M-126562-01-1 </w:t>
            </w:r>
          </w:p>
          <w:p w14:paraId="27307BE9" w14:textId="77777777" w:rsidR="00963F39" w:rsidRDefault="00963F39" w:rsidP="00963F39">
            <w:pPr>
              <w:pStyle w:val="RepTable"/>
            </w:pPr>
            <w:r>
              <w:t xml:space="preserve">Date: 1990-06-18 </w:t>
            </w:r>
          </w:p>
          <w:p w14:paraId="0A0E5E6F" w14:textId="77777777" w:rsidR="00963F39" w:rsidRDefault="00963F39" w:rsidP="00963F39">
            <w:pPr>
              <w:pStyle w:val="RepTable"/>
            </w:pPr>
            <w:r>
              <w:t>GLP, unpublished</w:t>
            </w:r>
          </w:p>
        </w:tc>
        <w:tc>
          <w:tcPr>
            <w:tcW w:w="357" w:type="pct"/>
          </w:tcPr>
          <w:p w14:paraId="6449720F" w14:textId="77777777" w:rsidR="00963F39" w:rsidRDefault="00963F39" w:rsidP="00963F39">
            <w:pPr>
              <w:pStyle w:val="RepTable"/>
              <w:jc w:val="center"/>
            </w:pPr>
            <w:r>
              <w:t>Y</w:t>
            </w:r>
          </w:p>
        </w:tc>
        <w:tc>
          <w:tcPr>
            <w:tcW w:w="440" w:type="pct"/>
          </w:tcPr>
          <w:p w14:paraId="70A989F4" w14:textId="77777777" w:rsidR="00963F39" w:rsidRDefault="00963F39" w:rsidP="00963F39">
            <w:pPr>
              <w:pStyle w:val="RepTable"/>
              <w:jc w:val="center"/>
            </w:pPr>
            <w:r>
              <w:t>BCS</w:t>
            </w:r>
          </w:p>
        </w:tc>
      </w:tr>
      <w:tr w:rsidR="00704690" w:rsidRPr="007E6912" w14:paraId="72D2C527" w14:textId="77777777" w:rsidTr="00E0107B">
        <w:tc>
          <w:tcPr>
            <w:tcW w:w="348" w:type="pct"/>
          </w:tcPr>
          <w:p w14:paraId="2D8B1452" w14:textId="77777777" w:rsidR="00704690" w:rsidRDefault="00704690" w:rsidP="00704690">
            <w:pPr>
              <w:pStyle w:val="RepTable"/>
            </w:pPr>
            <w:r>
              <w:t>IIA, 5.2.1 / 02</w:t>
            </w:r>
          </w:p>
        </w:tc>
        <w:tc>
          <w:tcPr>
            <w:tcW w:w="636" w:type="pct"/>
          </w:tcPr>
          <w:p w14:paraId="4B975DF6" w14:textId="77777777" w:rsidR="00704690" w:rsidRPr="007E6912" w:rsidRDefault="00704690" w:rsidP="00704690">
            <w:pPr>
              <w:pStyle w:val="RepTable"/>
            </w:pPr>
            <w:r>
              <w:t>Anonymous</w:t>
            </w:r>
          </w:p>
        </w:tc>
        <w:tc>
          <w:tcPr>
            <w:tcW w:w="270" w:type="pct"/>
          </w:tcPr>
          <w:p w14:paraId="08FC8DD9" w14:textId="77777777" w:rsidR="00704690" w:rsidRDefault="00704690" w:rsidP="00704690">
            <w:pPr>
              <w:pStyle w:val="RepTable"/>
              <w:jc w:val="center"/>
            </w:pPr>
            <w:r>
              <w:t>1990a</w:t>
            </w:r>
          </w:p>
        </w:tc>
        <w:tc>
          <w:tcPr>
            <w:tcW w:w="2949" w:type="pct"/>
          </w:tcPr>
          <w:p w14:paraId="5BDA6B63" w14:textId="77777777" w:rsidR="00704690" w:rsidRDefault="00704690" w:rsidP="00704690">
            <w:pPr>
              <w:pStyle w:val="RepTable"/>
            </w:pPr>
            <w:r>
              <w:t xml:space="preserve">HOE 107892; SUBSTANCE, TECHNICAL (Code: Hoe 107892 00 ZC99 0001) Testing for acute oral toxicity in the male and female NMRI mouse </w:t>
            </w:r>
          </w:p>
          <w:p w14:paraId="65569F96" w14:textId="77777777" w:rsidR="00704690" w:rsidRDefault="00704690" w:rsidP="00704690">
            <w:pPr>
              <w:pStyle w:val="RepTable"/>
            </w:pPr>
            <w:r>
              <w:t xml:space="preserve">Bayer CropScience, </w:t>
            </w:r>
          </w:p>
          <w:p w14:paraId="4735298A" w14:textId="77777777" w:rsidR="00704690" w:rsidRDefault="00704690" w:rsidP="00704690">
            <w:pPr>
              <w:pStyle w:val="RepTable"/>
            </w:pPr>
            <w:r>
              <w:t xml:space="preserve">Report No.: A43378, </w:t>
            </w:r>
          </w:p>
          <w:p w14:paraId="5D876A20" w14:textId="77777777" w:rsidR="00704690" w:rsidRDefault="00704690" w:rsidP="00704690">
            <w:pPr>
              <w:pStyle w:val="RepTable"/>
            </w:pPr>
            <w:r>
              <w:t xml:space="preserve">Edition Number: M-126339-01-1 </w:t>
            </w:r>
          </w:p>
          <w:p w14:paraId="2EFF230B" w14:textId="77777777" w:rsidR="00704690" w:rsidRDefault="00704690" w:rsidP="00704690">
            <w:pPr>
              <w:pStyle w:val="RepTable"/>
            </w:pPr>
            <w:r>
              <w:t xml:space="preserve">Date: 1990-05-07 </w:t>
            </w:r>
          </w:p>
          <w:p w14:paraId="0CF03989" w14:textId="77777777" w:rsidR="00704690" w:rsidRDefault="00704690" w:rsidP="00704690">
            <w:pPr>
              <w:pStyle w:val="RepTable"/>
            </w:pPr>
            <w:r>
              <w:t>GLP, unpublished</w:t>
            </w:r>
          </w:p>
        </w:tc>
        <w:tc>
          <w:tcPr>
            <w:tcW w:w="357" w:type="pct"/>
          </w:tcPr>
          <w:p w14:paraId="76DBFCC1" w14:textId="77777777" w:rsidR="00704690" w:rsidRDefault="00704690" w:rsidP="00704690">
            <w:pPr>
              <w:pStyle w:val="RepTable"/>
              <w:jc w:val="center"/>
            </w:pPr>
            <w:r>
              <w:t>Y</w:t>
            </w:r>
          </w:p>
        </w:tc>
        <w:tc>
          <w:tcPr>
            <w:tcW w:w="440" w:type="pct"/>
          </w:tcPr>
          <w:p w14:paraId="707C7CF5" w14:textId="77777777" w:rsidR="00704690" w:rsidRDefault="00704690" w:rsidP="00704690">
            <w:pPr>
              <w:pStyle w:val="RepTable"/>
              <w:jc w:val="center"/>
            </w:pPr>
            <w:r>
              <w:t>BCS</w:t>
            </w:r>
          </w:p>
        </w:tc>
      </w:tr>
      <w:tr w:rsidR="00556CE4" w:rsidRPr="007E6912" w14:paraId="687289C2" w14:textId="77777777" w:rsidTr="00E0107B">
        <w:tc>
          <w:tcPr>
            <w:tcW w:w="348" w:type="pct"/>
          </w:tcPr>
          <w:p w14:paraId="1AE256A4" w14:textId="77777777" w:rsidR="00556CE4" w:rsidRDefault="00556CE4" w:rsidP="00556CE4">
            <w:pPr>
              <w:pStyle w:val="RepTable"/>
            </w:pPr>
            <w:r>
              <w:t xml:space="preserve">IIA, 5.2.2 / </w:t>
            </w:r>
            <w:r>
              <w:lastRenderedPageBreak/>
              <w:t>01</w:t>
            </w:r>
          </w:p>
        </w:tc>
        <w:tc>
          <w:tcPr>
            <w:tcW w:w="636" w:type="pct"/>
          </w:tcPr>
          <w:p w14:paraId="78229396" w14:textId="77777777" w:rsidR="00556CE4" w:rsidRDefault="00556CE4" w:rsidP="00556CE4">
            <w:pPr>
              <w:pStyle w:val="RepTable"/>
            </w:pPr>
            <w:r>
              <w:lastRenderedPageBreak/>
              <w:t>Anonymous</w:t>
            </w:r>
          </w:p>
        </w:tc>
        <w:tc>
          <w:tcPr>
            <w:tcW w:w="270" w:type="pct"/>
          </w:tcPr>
          <w:p w14:paraId="6184E2AB" w14:textId="77777777" w:rsidR="00556CE4" w:rsidRDefault="00556CE4" w:rsidP="00556CE4">
            <w:pPr>
              <w:pStyle w:val="RepTable"/>
              <w:jc w:val="center"/>
            </w:pPr>
            <w:r>
              <w:t>1990c</w:t>
            </w:r>
          </w:p>
        </w:tc>
        <w:tc>
          <w:tcPr>
            <w:tcW w:w="2949" w:type="pct"/>
          </w:tcPr>
          <w:p w14:paraId="41F899A8" w14:textId="77777777" w:rsidR="00556CE4" w:rsidRDefault="00556CE4" w:rsidP="00556CE4">
            <w:pPr>
              <w:pStyle w:val="RepTable"/>
            </w:pPr>
            <w:r>
              <w:t xml:space="preserve">Hoe 107892; substance, technical (Code: Hoe 107892 00 ZC99 0001) Testing for acute dermal toxicity in </w:t>
            </w:r>
            <w:r>
              <w:lastRenderedPageBreak/>
              <w:t xml:space="preserve">the male and female Wistar rat </w:t>
            </w:r>
          </w:p>
          <w:p w14:paraId="792B8C35" w14:textId="77777777" w:rsidR="00556CE4" w:rsidRDefault="00556CE4" w:rsidP="00556CE4">
            <w:pPr>
              <w:pStyle w:val="RepTable"/>
            </w:pPr>
            <w:r>
              <w:t xml:space="preserve">Bayer CropScience, </w:t>
            </w:r>
          </w:p>
          <w:p w14:paraId="16AEC6B7" w14:textId="77777777" w:rsidR="00556CE4" w:rsidRDefault="00556CE4" w:rsidP="00556CE4">
            <w:pPr>
              <w:pStyle w:val="RepTable"/>
            </w:pPr>
            <w:r>
              <w:t xml:space="preserve">Report No.: A43325, </w:t>
            </w:r>
          </w:p>
          <w:p w14:paraId="4A0A1EE4" w14:textId="77777777" w:rsidR="00556CE4" w:rsidRDefault="00556CE4" w:rsidP="00556CE4">
            <w:pPr>
              <w:pStyle w:val="RepTable"/>
            </w:pPr>
            <w:r>
              <w:t xml:space="preserve">Edition Number: M-126286-01-1 </w:t>
            </w:r>
          </w:p>
          <w:p w14:paraId="014FE474" w14:textId="77777777" w:rsidR="00556CE4" w:rsidRDefault="00556CE4" w:rsidP="00556CE4">
            <w:pPr>
              <w:pStyle w:val="RepTable"/>
            </w:pPr>
            <w:r>
              <w:t xml:space="preserve">Date: 1990-05-14 </w:t>
            </w:r>
          </w:p>
          <w:p w14:paraId="70FBDE86" w14:textId="77777777" w:rsidR="00556CE4" w:rsidRDefault="00556CE4" w:rsidP="00556CE4">
            <w:pPr>
              <w:pStyle w:val="RepTable"/>
            </w:pPr>
            <w:r>
              <w:t>GLP, unpublished</w:t>
            </w:r>
          </w:p>
        </w:tc>
        <w:tc>
          <w:tcPr>
            <w:tcW w:w="357" w:type="pct"/>
          </w:tcPr>
          <w:p w14:paraId="0994B737" w14:textId="77777777" w:rsidR="00556CE4" w:rsidRDefault="00556CE4" w:rsidP="00556CE4">
            <w:pPr>
              <w:pStyle w:val="RepTable"/>
              <w:jc w:val="center"/>
            </w:pPr>
            <w:r>
              <w:lastRenderedPageBreak/>
              <w:t>Y</w:t>
            </w:r>
          </w:p>
        </w:tc>
        <w:tc>
          <w:tcPr>
            <w:tcW w:w="440" w:type="pct"/>
          </w:tcPr>
          <w:p w14:paraId="294573A7" w14:textId="77777777" w:rsidR="00556CE4" w:rsidRDefault="00556CE4" w:rsidP="00556CE4">
            <w:pPr>
              <w:pStyle w:val="RepTable"/>
              <w:jc w:val="center"/>
            </w:pPr>
            <w:r>
              <w:t>BCS</w:t>
            </w:r>
          </w:p>
        </w:tc>
      </w:tr>
      <w:tr w:rsidR="00556CE4" w:rsidRPr="007E6912" w14:paraId="2EC4618E" w14:textId="77777777" w:rsidTr="00E0107B">
        <w:tc>
          <w:tcPr>
            <w:tcW w:w="348" w:type="pct"/>
          </w:tcPr>
          <w:p w14:paraId="0D1BCB3F" w14:textId="77777777" w:rsidR="00556CE4" w:rsidRDefault="00556CE4" w:rsidP="00556CE4">
            <w:pPr>
              <w:pStyle w:val="RepTable"/>
            </w:pPr>
            <w:r>
              <w:t>IIA, 5.2.3 / 01</w:t>
            </w:r>
          </w:p>
        </w:tc>
        <w:tc>
          <w:tcPr>
            <w:tcW w:w="636" w:type="pct"/>
          </w:tcPr>
          <w:p w14:paraId="7E50D559" w14:textId="77777777" w:rsidR="00556CE4" w:rsidRDefault="00556CE4" w:rsidP="00556CE4">
            <w:pPr>
              <w:pStyle w:val="RepTable"/>
            </w:pPr>
            <w:r>
              <w:t>Anonymous</w:t>
            </w:r>
          </w:p>
        </w:tc>
        <w:tc>
          <w:tcPr>
            <w:tcW w:w="270" w:type="pct"/>
          </w:tcPr>
          <w:p w14:paraId="7E15B0A3" w14:textId="77777777" w:rsidR="00556CE4" w:rsidRDefault="00556CE4" w:rsidP="00556CE4">
            <w:pPr>
              <w:pStyle w:val="RepTable"/>
              <w:jc w:val="center"/>
            </w:pPr>
            <w:r>
              <w:t>1991a</w:t>
            </w:r>
          </w:p>
        </w:tc>
        <w:tc>
          <w:tcPr>
            <w:tcW w:w="2949" w:type="pct"/>
          </w:tcPr>
          <w:p w14:paraId="2126606B" w14:textId="77777777" w:rsidR="00556CE4" w:rsidRDefault="00556CE4" w:rsidP="00556CE4">
            <w:pPr>
              <w:pStyle w:val="RepTable"/>
            </w:pPr>
            <w:r>
              <w:t xml:space="preserve">Hoe 107892; substance, technical Code: Hoe 107892 00 ZC97 0001 Testing for acute aerosol inhalation toxicity in the male and female SPF Wistar rat 4-hour LC50 </w:t>
            </w:r>
          </w:p>
          <w:p w14:paraId="584D9E72" w14:textId="77777777" w:rsidR="00556CE4" w:rsidRDefault="00556CE4" w:rsidP="00556CE4">
            <w:pPr>
              <w:pStyle w:val="RepTable"/>
            </w:pPr>
            <w:r>
              <w:t xml:space="preserve">Bayer CropScience, </w:t>
            </w:r>
          </w:p>
          <w:p w14:paraId="34C45062" w14:textId="77777777" w:rsidR="00556CE4" w:rsidRDefault="00556CE4" w:rsidP="00556CE4">
            <w:pPr>
              <w:pStyle w:val="RepTable"/>
            </w:pPr>
            <w:r>
              <w:t xml:space="preserve">Report No.: A44883, </w:t>
            </w:r>
          </w:p>
          <w:p w14:paraId="6A4C98B0" w14:textId="77777777" w:rsidR="00556CE4" w:rsidRDefault="00556CE4" w:rsidP="00556CE4">
            <w:pPr>
              <w:pStyle w:val="RepTable"/>
            </w:pPr>
            <w:r>
              <w:t xml:space="preserve">Edition Number: M-127729-01-1 </w:t>
            </w:r>
          </w:p>
          <w:p w14:paraId="178A9705" w14:textId="77777777" w:rsidR="00556CE4" w:rsidRDefault="00556CE4" w:rsidP="00556CE4">
            <w:pPr>
              <w:pStyle w:val="RepTable"/>
            </w:pPr>
            <w:r>
              <w:t xml:space="preserve">Date: 1991-01-07 </w:t>
            </w:r>
          </w:p>
          <w:p w14:paraId="3AD050B1" w14:textId="77777777" w:rsidR="00556CE4" w:rsidRDefault="00556CE4" w:rsidP="00556CE4">
            <w:pPr>
              <w:pStyle w:val="RepTable"/>
            </w:pPr>
            <w:r>
              <w:t>GLP, unpublished</w:t>
            </w:r>
          </w:p>
        </w:tc>
        <w:tc>
          <w:tcPr>
            <w:tcW w:w="357" w:type="pct"/>
          </w:tcPr>
          <w:p w14:paraId="64B460C7" w14:textId="77777777" w:rsidR="00556CE4" w:rsidRDefault="00556CE4" w:rsidP="00556CE4">
            <w:pPr>
              <w:pStyle w:val="RepTable"/>
              <w:jc w:val="center"/>
            </w:pPr>
            <w:r>
              <w:t>Y</w:t>
            </w:r>
          </w:p>
        </w:tc>
        <w:tc>
          <w:tcPr>
            <w:tcW w:w="440" w:type="pct"/>
          </w:tcPr>
          <w:p w14:paraId="76F1A142" w14:textId="77777777" w:rsidR="00556CE4" w:rsidRDefault="00556CE4" w:rsidP="00556CE4">
            <w:pPr>
              <w:pStyle w:val="RepTable"/>
              <w:jc w:val="center"/>
            </w:pPr>
            <w:r>
              <w:t>BCS</w:t>
            </w:r>
          </w:p>
        </w:tc>
      </w:tr>
      <w:tr w:rsidR="00CA3F8F" w:rsidRPr="007E6912" w14:paraId="2DB8F2C4" w14:textId="77777777" w:rsidTr="00E0107B">
        <w:tc>
          <w:tcPr>
            <w:tcW w:w="348" w:type="pct"/>
          </w:tcPr>
          <w:p w14:paraId="3EDF52BD" w14:textId="77777777" w:rsidR="00CA3F8F" w:rsidRDefault="00CA3F8F" w:rsidP="00CA3F8F">
            <w:pPr>
              <w:pStyle w:val="RepTable"/>
            </w:pPr>
            <w:r>
              <w:t>IIA, 5.2.4 / 01</w:t>
            </w:r>
          </w:p>
        </w:tc>
        <w:tc>
          <w:tcPr>
            <w:tcW w:w="636" w:type="pct"/>
          </w:tcPr>
          <w:p w14:paraId="1875E172" w14:textId="77777777" w:rsidR="00CA3F8F" w:rsidRDefault="00CA3F8F" w:rsidP="00CA3F8F">
            <w:pPr>
              <w:pStyle w:val="RepTable"/>
            </w:pPr>
            <w:r>
              <w:t>Anonymous</w:t>
            </w:r>
          </w:p>
        </w:tc>
        <w:tc>
          <w:tcPr>
            <w:tcW w:w="270" w:type="pct"/>
          </w:tcPr>
          <w:p w14:paraId="7D56A282" w14:textId="77777777" w:rsidR="00CA3F8F" w:rsidRDefault="00CA3F8F" w:rsidP="00CA3F8F">
            <w:pPr>
              <w:pStyle w:val="RepTable"/>
              <w:jc w:val="center"/>
            </w:pPr>
            <w:r>
              <w:t>1990a</w:t>
            </w:r>
          </w:p>
        </w:tc>
        <w:tc>
          <w:tcPr>
            <w:tcW w:w="2949" w:type="pct"/>
          </w:tcPr>
          <w:p w14:paraId="7FA55C18" w14:textId="77777777" w:rsidR="00CA3F8F" w:rsidRDefault="00CA3F8F" w:rsidP="00CA3F8F">
            <w:pPr>
              <w:pStyle w:val="RepTable"/>
            </w:pPr>
            <w:r>
              <w:t xml:space="preserve">Hoe 107892; SUBSTANCE, TECHNICAL (Code: Hoe 107892 00 ZC99 0001) Testing for primary dermal irritation in the rabbit </w:t>
            </w:r>
          </w:p>
          <w:p w14:paraId="05CB0320" w14:textId="77777777" w:rsidR="00CA3F8F" w:rsidRDefault="00CA3F8F" w:rsidP="00CA3F8F">
            <w:pPr>
              <w:pStyle w:val="RepTable"/>
            </w:pPr>
            <w:r>
              <w:t xml:space="preserve">Bayer CropScience, </w:t>
            </w:r>
          </w:p>
          <w:p w14:paraId="5843A695" w14:textId="77777777" w:rsidR="00CA3F8F" w:rsidRDefault="00CA3F8F" w:rsidP="00CA3F8F">
            <w:pPr>
              <w:pStyle w:val="RepTable"/>
            </w:pPr>
            <w:r>
              <w:t xml:space="preserve">Report No.: A43416, </w:t>
            </w:r>
          </w:p>
          <w:p w14:paraId="365A98AB" w14:textId="77777777" w:rsidR="00CA3F8F" w:rsidRDefault="00CA3F8F" w:rsidP="00CA3F8F">
            <w:pPr>
              <w:pStyle w:val="RepTable"/>
            </w:pPr>
            <w:r>
              <w:t xml:space="preserve">Edition Number: M-126376-01-1 </w:t>
            </w:r>
          </w:p>
          <w:p w14:paraId="4C9F993C" w14:textId="77777777" w:rsidR="00CA3F8F" w:rsidRDefault="00CA3F8F" w:rsidP="00CA3F8F">
            <w:pPr>
              <w:pStyle w:val="RepTable"/>
            </w:pPr>
            <w:r>
              <w:t xml:space="preserve">Date: 1990-05-22 </w:t>
            </w:r>
          </w:p>
          <w:p w14:paraId="21C666B8" w14:textId="77777777" w:rsidR="00CA3F8F" w:rsidRDefault="00CA3F8F" w:rsidP="00CA3F8F">
            <w:pPr>
              <w:pStyle w:val="RepTable"/>
            </w:pPr>
            <w:r>
              <w:t>GLP, unpublished</w:t>
            </w:r>
          </w:p>
        </w:tc>
        <w:tc>
          <w:tcPr>
            <w:tcW w:w="357" w:type="pct"/>
          </w:tcPr>
          <w:p w14:paraId="535F651A" w14:textId="77777777" w:rsidR="00CA3F8F" w:rsidRDefault="00CA3F8F" w:rsidP="00CA3F8F">
            <w:pPr>
              <w:pStyle w:val="RepTable"/>
              <w:jc w:val="center"/>
            </w:pPr>
            <w:r>
              <w:t>Y</w:t>
            </w:r>
          </w:p>
        </w:tc>
        <w:tc>
          <w:tcPr>
            <w:tcW w:w="440" w:type="pct"/>
          </w:tcPr>
          <w:p w14:paraId="0DB6827F" w14:textId="77777777" w:rsidR="00CA3F8F" w:rsidRDefault="00CA3F8F" w:rsidP="00CA3F8F">
            <w:pPr>
              <w:pStyle w:val="RepTable"/>
              <w:jc w:val="center"/>
            </w:pPr>
            <w:r>
              <w:t>BCS</w:t>
            </w:r>
          </w:p>
        </w:tc>
      </w:tr>
      <w:tr w:rsidR="00CA3F8F" w:rsidRPr="007E6912" w14:paraId="6EE8D77F" w14:textId="77777777" w:rsidTr="00E0107B">
        <w:tc>
          <w:tcPr>
            <w:tcW w:w="348" w:type="pct"/>
          </w:tcPr>
          <w:p w14:paraId="2B461E9F" w14:textId="77777777" w:rsidR="00CA3F8F" w:rsidRDefault="00CA3F8F" w:rsidP="00CA3F8F">
            <w:pPr>
              <w:pStyle w:val="RepTable"/>
            </w:pPr>
            <w:r>
              <w:t>IIA, 5.2.5 / 01</w:t>
            </w:r>
          </w:p>
        </w:tc>
        <w:tc>
          <w:tcPr>
            <w:tcW w:w="636" w:type="pct"/>
          </w:tcPr>
          <w:p w14:paraId="3C11964C" w14:textId="77777777" w:rsidR="00CA3F8F" w:rsidRDefault="00CA3F8F" w:rsidP="00CA3F8F">
            <w:pPr>
              <w:pStyle w:val="RepTable"/>
            </w:pPr>
            <w:r>
              <w:t>Anonymous</w:t>
            </w:r>
          </w:p>
        </w:tc>
        <w:tc>
          <w:tcPr>
            <w:tcW w:w="270" w:type="pct"/>
          </w:tcPr>
          <w:p w14:paraId="09BFC7F7" w14:textId="77777777" w:rsidR="00CA3F8F" w:rsidRDefault="00CA3F8F" w:rsidP="00CA3F8F">
            <w:pPr>
              <w:pStyle w:val="RepTable"/>
              <w:jc w:val="center"/>
            </w:pPr>
            <w:r>
              <w:t>1990b</w:t>
            </w:r>
          </w:p>
        </w:tc>
        <w:tc>
          <w:tcPr>
            <w:tcW w:w="2949" w:type="pct"/>
          </w:tcPr>
          <w:p w14:paraId="1D6706DB" w14:textId="77777777" w:rsidR="00CA3F8F" w:rsidRDefault="00CA3F8F" w:rsidP="00CA3F8F">
            <w:pPr>
              <w:pStyle w:val="RepTable"/>
            </w:pPr>
            <w:r>
              <w:t xml:space="preserve">Hoe 107892; substance, technical (Code: Hoe 107892 00 ZC99 0001) Testing for primary eye irritation in the rabbit </w:t>
            </w:r>
          </w:p>
          <w:p w14:paraId="147EB4E9" w14:textId="77777777" w:rsidR="00CA3F8F" w:rsidRDefault="00CA3F8F" w:rsidP="00CA3F8F">
            <w:pPr>
              <w:pStyle w:val="RepTable"/>
            </w:pPr>
            <w:r>
              <w:t xml:space="preserve">Bayer CropScience, </w:t>
            </w:r>
          </w:p>
          <w:p w14:paraId="5BEF0EB5" w14:textId="77777777" w:rsidR="00CA3F8F" w:rsidRDefault="00CA3F8F" w:rsidP="00CA3F8F">
            <w:pPr>
              <w:pStyle w:val="RepTable"/>
            </w:pPr>
            <w:r>
              <w:t xml:space="preserve">Report No.: A43537, </w:t>
            </w:r>
          </w:p>
          <w:p w14:paraId="7D141B34" w14:textId="77777777" w:rsidR="00CA3F8F" w:rsidRDefault="00CA3F8F" w:rsidP="00CA3F8F">
            <w:pPr>
              <w:pStyle w:val="RepTable"/>
            </w:pPr>
            <w:r>
              <w:t xml:space="preserve">Edition Number: M-126489-01-1 </w:t>
            </w:r>
          </w:p>
          <w:p w14:paraId="076497D9" w14:textId="77777777" w:rsidR="00CA3F8F" w:rsidRDefault="00CA3F8F" w:rsidP="00CA3F8F">
            <w:pPr>
              <w:pStyle w:val="RepTable"/>
            </w:pPr>
            <w:r>
              <w:t xml:space="preserve">Date: 1990-05-29 </w:t>
            </w:r>
          </w:p>
          <w:p w14:paraId="39222059" w14:textId="77777777" w:rsidR="00CA3F8F" w:rsidRDefault="00CA3F8F" w:rsidP="00CA3F8F">
            <w:pPr>
              <w:pStyle w:val="RepTable"/>
            </w:pPr>
            <w:r>
              <w:t>GLP, unpublished</w:t>
            </w:r>
          </w:p>
        </w:tc>
        <w:tc>
          <w:tcPr>
            <w:tcW w:w="357" w:type="pct"/>
          </w:tcPr>
          <w:p w14:paraId="6D3FB8DE" w14:textId="77777777" w:rsidR="00CA3F8F" w:rsidRDefault="00CA3F8F" w:rsidP="00CA3F8F">
            <w:pPr>
              <w:pStyle w:val="RepTable"/>
              <w:jc w:val="center"/>
            </w:pPr>
            <w:r>
              <w:t>Y</w:t>
            </w:r>
          </w:p>
        </w:tc>
        <w:tc>
          <w:tcPr>
            <w:tcW w:w="440" w:type="pct"/>
          </w:tcPr>
          <w:p w14:paraId="40A401E0" w14:textId="77777777" w:rsidR="00CA3F8F" w:rsidRDefault="00CA3F8F" w:rsidP="00CA3F8F">
            <w:pPr>
              <w:pStyle w:val="RepTable"/>
              <w:jc w:val="center"/>
            </w:pPr>
            <w:r>
              <w:t>BCS</w:t>
            </w:r>
          </w:p>
        </w:tc>
      </w:tr>
      <w:tr w:rsidR="00C01C32" w:rsidRPr="007E6912" w14:paraId="2CAF77B7" w14:textId="77777777" w:rsidTr="00E0107B">
        <w:tc>
          <w:tcPr>
            <w:tcW w:w="348" w:type="pct"/>
          </w:tcPr>
          <w:p w14:paraId="75A01D44" w14:textId="77777777" w:rsidR="00C01C32" w:rsidRDefault="00C01C32" w:rsidP="00C01C32">
            <w:pPr>
              <w:pStyle w:val="RepTable"/>
            </w:pPr>
            <w:r>
              <w:t>IIA, 5.2.6 / 01</w:t>
            </w:r>
          </w:p>
        </w:tc>
        <w:tc>
          <w:tcPr>
            <w:tcW w:w="636" w:type="pct"/>
          </w:tcPr>
          <w:p w14:paraId="1A8FBCE8" w14:textId="77777777" w:rsidR="00C01C32" w:rsidRDefault="00C01C32" w:rsidP="00C01C32">
            <w:pPr>
              <w:pStyle w:val="RepTable"/>
            </w:pPr>
            <w:r>
              <w:t>Anonymous</w:t>
            </w:r>
          </w:p>
        </w:tc>
        <w:tc>
          <w:tcPr>
            <w:tcW w:w="270" w:type="pct"/>
          </w:tcPr>
          <w:p w14:paraId="174EC5DC" w14:textId="77777777" w:rsidR="00C01C32" w:rsidRDefault="00C01C32" w:rsidP="00C01C32">
            <w:pPr>
              <w:pStyle w:val="RepTable"/>
              <w:jc w:val="center"/>
            </w:pPr>
            <w:r>
              <w:t>1991a</w:t>
            </w:r>
          </w:p>
        </w:tc>
        <w:tc>
          <w:tcPr>
            <w:tcW w:w="2949" w:type="pct"/>
          </w:tcPr>
          <w:p w14:paraId="44093787" w14:textId="77777777" w:rsidR="00C01C32" w:rsidRDefault="00C01C32" w:rsidP="00C01C32">
            <w:pPr>
              <w:pStyle w:val="RepTable"/>
            </w:pPr>
            <w:r>
              <w:t xml:space="preserve">Hoe 107892; SUBSTANCE, TECHNICAL (Code: Hoe 107892 00 ZC97 0001) Testing for sensitising properties in the Pirbright-White guinea pig in a maximisation test </w:t>
            </w:r>
          </w:p>
          <w:p w14:paraId="30A40F22" w14:textId="77777777" w:rsidR="00C01C32" w:rsidRDefault="00C01C32" w:rsidP="00C01C32">
            <w:pPr>
              <w:pStyle w:val="RepTable"/>
            </w:pPr>
            <w:r>
              <w:t xml:space="preserve">Bayer CropScience, </w:t>
            </w:r>
          </w:p>
          <w:p w14:paraId="20E56412" w14:textId="77777777" w:rsidR="00C01C32" w:rsidRDefault="00C01C32" w:rsidP="00C01C32">
            <w:pPr>
              <w:pStyle w:val="RepTable"/>
            </w:pPr>
            <w:r>
              <w:lastRenderedPageBreak/>
              <w:t xml:space="preserve">Report No.: A45698, </w:t>
            </w:r>
          </w:p>
          <w:p w14:paraId="1B3CBC6A" w14:textId="77777777" w:rsidR="00C01C32" w:rsidRDefault="00C01C32" w:rsidP="00C01C32">
            <w:pPr>
              <w:pStyle w:val="RepTable"/>
            </w:pPr>
            <w:r>
              <w:t xml:space="preserve">Edition Number: M-129800-01-1 </w:t>
            </w:r>
          </w:p>
          <w:p w14:paraId="0414F8FE" w14:textId="77777777" w:rsidR="00C01C32" w:rsidRDefault="00C01C32" w:rsidP="00C01C32">
            <w:pPr>
              <w:pStyle w:val="RepTable"/>
            </w:pPr>
            <w:r>
              <w:t xml:space="preserve">Date: 1991-03-26 </w:t>
            </w:r>
          </w:p>
          <w:p w14:paraId="33A0CA84" w14:textId="77777777" w:rsidR="00C01C32" w:rsidRDefault="00C01C32" w:rsidP="00C01C32">
            <w:pPr>
              <w:pStyle w:val="RepTable"/>
            </w:pPr>
            <w:r>
              <w:t>GLP, unpublished</w:t>
            </w:r>
          </w:p>
        </w:tc>
        <w:tc>
          <w:tcPr>
            <w:tcW w:w="357" w:type="pct"/>
          </w:tcPr>
          <w:p w14:paraId="3A86042B" w14:textId="77777777" w:rsidR="00C01C32" w:rsidRDefault="00C01C32" w:rsidP="00C01C32">
            <w:pPr>
              <w:pStyle w:val="RepTable"/>
              <w:jc w:val="center"/>
            </w:pPr>
            <w:r>
              <w:lastRenderedPageBreak/>
              <w:t>Y</w:t>
            </w:r>
          </w:p>
        </w:tc>
        <w:tc>
          <w:tcPr>
            <w:tcW w:w="440" w:type="pct"/>
          </w:tcPr>
          <w:p w14:paraId="425AB3C6" w14:textId="77777777" w:rsidR="00C01C32" w:rsidRDefault="00C01C32" w:rsidP="00C01C32">
            <w:pPr>
              <w:pStyle w:val="RepTable"/>
              <w:jc w:val="center"/>
            </w:pPr>
            <w:r>
              <w:t>BCS</w:t>
            </w:r>
          </w:p>
        </w:tc>
      </w:tr>
      <w:tr w:rsidR="00C01C32" w:rsidRPr="007E6912" w14:paraId="748108CD" w14:textId="77777777" w:rsidTr="00E0107B">
        <w:tc>
          <w:tcPr>
            <w:tcW w:w="348" w:type="pct"/>
          </w:tcPr>
          <w:p w14:paraId="62907794" w14:textId="77777777" w:rsidR="00C01C32" w:rsidRDefault="00C01C32" w:rsidP="00C01C32">
            <w:pPr>
              <w:pStyle w:val="RepTable"/>
            </w:pPr>
            <w:r>
              <w:t>IIA, 5.2.7 / 01</w:t>
            </w:r>
          </w:p>
        </w:tc>
        <w:tc>
          <w:tcPr>
            <w:tcW w:w="636" w:type="pct"/>
          </w:tcPr>
          <w:p w14:paraId="5B484946" w14:textId="77777777" w:rsidR="00C01C32" w:rsidRDefault="00C01C32" w:rsidP="00C01C32">
            <w:pPr>
              <w:pStyle w:val="RepTable"/>
            </w:pPr>
            <w:r>
              <w:t>Anonymous</w:t>
            </w:r>
          </w:p>
        </w:tc>
        <w:tc>
          <w:tcPr>
            <w:tcW w:w="270" w:type="pct"/>
          </w:tcPr>
          <w:p w14:paraId="7F2FDA78" w14:textId="77777777" w:rsidR="00C01C32" w:rsidRDefault="00C01C32" w:rsidP="00C01C32">
            <w:pPr>
              <w:pStyle w:val="RepTable"/>
              <w:jc w:val="center"/>
            </w:pPr>
            <w:r>
              <w:t>1992a</w:t>
            </w:r>
          </w:p>
        </w:tc>
        <w:tc>
          <w:tcPr>
            <w:tcW w:w="2949" w:type="pct"/>
          </w:tcPr>
          <w:p w14:paraId="69DD17D7" w14:textId="77777777" w:rsidR="00C01C32" w:rsidRDefault="00C01C32" w:rsidP="00C01C32">
            <w:pPr>
              <w:pStyle w:val="RepTable"/>
            </w:pPr>
            <w:r>
              <w:t xml:space="preserve">HOE 107892; SUBSTANCE TECHNICAL (Code: Hoe 107892 00 ZC94 0001) Testing for phototoxicity after cutaneous application in the Pirbright-White guinea pig </w:t>
            </w:r>
          </w:p>
          <w:p w14:paraId="61E882D2" w14:textId="77777777" w:rsidR="00C01C32" w:rsidRDefault="00C01C32" w:rsidP="00C01C32">
            <w:pPr>
              <w:pStyle w:val="RepTable"/>
            </w:pPr>
            <w:r>
              <w:t xml:space="preserve">Bayer CropScience, </w:t>
            </w:r>
          </w:p>
          <w:p w14:paraId="2FEFABD3" w14:textId="77777777" w:rsidR="00C01C32" w:rsidRDefault="00C01C32" w:rsidP="00C01C32">
            <w:pPr>
              <w:pStyle w:val="RepTable"/>
            </w:pPr>
            <w:r>
              <w:t xml:space="preserve">Report No.: A48037, </w:t>
            </w:r>
          </w:p>
          <w:p w14:paraId="189F88F5" w14:textId="77777777" w:rsidR="00C01C32" w:rsidRDefault="00C01C32" w:rsidP="00C01C32">
            <w:pPr>
              <w:pStyle w:val="RepTable"/>
            </w:pPr>
            <w:r>
              <w:t xml:space="preserve">Edition Number: M-136891-01-1 </w:t>
            </w:r>
          </w:p>
          <w:p w14:paraId="3B55E789" w14:textId="77777777" w:rsidR="00C01C32" w:rsidRDefault="00C01C32" w:rsidP="00C01C32">
            <w:pPr>
              <w:pStyle w:val="RepTable"/>
            </w:pPr>
            <w:r>
              <w:t xml:space="preserve">Date: 1992-05-20 </w:t>
            </w:r>
          </w:p>
          <w:p w14:paraId="69A04603" w14:textId="77777777" w:rsidR="00C01C32" w:rsidRDefault="00C01C32" w:rsidP="00C01C32">
            <w:pPr>
              <w:pStyle w:val="RepTable"/>
            </w:pPr>
            <w:r>
              <w:t>GLP, unpublished</w:t>
            </w:r>
          </w:p>
        </w:tc>
        <w:tc>
          <w:tcPr>
            <w:tcW w:w="357" w:type="pct"/>
          </w:tcPr>
          <w:p w14:paraId="44AAD9B9" w14:textId="77777777" w:rsidR="00C01C32" w:rsidRDefault="00C01C32" w:rsidP="00C01C32">
            <w:pPr>
              <w:pStyle w:val="RepTable"/>
              <w:jc w:val="center"/>
            </w:pPr>
            <w:r>
              <w:t>Y</w:t>
            </w:r>
          </w:p>
        </w:tc>
        <w:tc>
          <w:tcPr>
            <w:tcW w:w="440" w:type="pct"/>
          </w:tcPr>
          <w:p w14:paraId="696F78FA" w14:textId="77777777" w:rsidR="00C01C32" w:rsidRDefault="00C01C32" w:rsidP="00C01C32">
            <w:pPr>
              <w:pStyle w:val="RepTable"/>
              <w:jc w:val="center"/>
            </w:pPr>
            <w:r>
              <w:t>BCS</w:t>
            </w:r>
          </w:p>
        </w:tc>
      </w:tr>
      <w:tr w:rsidR="00E61661" w:rsidRPr="007E6912" w14:paraId="61606967" w14:textId="77777777" w:rsidTr="00E0107B">
        <w:tc>
          <w:tcPr>
            <w:tcW w:w="348" w:type="pct"/>
          </w:tcPr>
          <w:p w14:paraId="153B9597" w14:textId="77777777" w:rsidR="00E61661" w:rsidRDefault="00E61661" w:rsidP="00E61661">
            <w:pPr>
              <w:pStyle w:val="RepTable"/>
            </w:pPr>
            <w:r>
              <w:t>IIA, 5.2.7 / 02</w:t>
            </w:r>
          </w:p>
        </w:tc>
        <w:tc>
          <w:tcPr>
            <w:tcW w:w="636" w:type="pct"/>
          </w:tcPr>
          <w:p w14:paraId="29E671BC" w14:textId="77777777" w:rsidR="00E61661" w:rsidRDefault="00E61661" w:rsidP="00E61661">
            <w:pPr>
              <w:pStyle w:val="RepTable"/>
            </w:pPr>
            <w:r>
              <w:t>Anonymous</w:t>
            </w:r>
          </w:p>
        </w:tc>
        <w:tc>
          <w:tcPr>
            <w:tcW w:w="270" w:type="pct"/>
          </w:tcPr>
          <w:p w14:paraId="08A615C3" w14:textId="77777777" w:rsidR="00E61661" w:rsidRDefault="00E61661" w:rsidP="00E61661">
            <w:pPr>
              <w:pStyle w:val="RepTable"/>
              <w:jc w:val="center"/>
            </w:pPr>
            <w:r>
              <w:t>1992b</w:t>
            </w:r>
          </w:p>
        </w:tc>
        <w:tc>
          <w:tcPr>
            <w:tcW w:w="2949" w:type="pct"/>
          </w:tcPr>
          <w:p w14:paraId="669D92DC" w14:textId="77777777" w:rsidR="00E61661" w:rsidRDefault="00E61661" w:rsidP="00E61661">
            <w:pPr>
              <w:pStyle w:val="RepTable"/>
            </w:pPr>
            <w:r>
              <w:t xml:space="preserve">HOE 107892; SUBSTANCE, TECHNICAL; (Code: Hoe 107892 00 ZC94 0001) Testing for photosensitising properties in the Pirbright-White guinea pig </w:t>
            </w:r>
          </w:p>
          <w:p w14:paraId="4617E487" w14:textId="77777777" w:rsidR="00E61661" w:rsidRDefault="00E61661" w:rsidP="00E61661">
            <w:pPr>
              <w:pStyle w:val="RepTable"/>
            </w:pPr>
            <w:r>
              <w:t xml:space="preserve">Bayer CropScience, </w:t>
            </w:r>
          </w:p>
          <w:p w14:paraId="1DA6EA62" w14:textId="77777777" w:rsidR="00E61661" w:rsidRDefault="00E61661" w:rsidP="00E61661">
            <w:pPr>
              <w:pStyle w:val="RepTable"/>
            </w:pPr>
            <w:r>
              <w:t xml:space="preserve">Report No.: A48235, </w:t>
            </w:r>
          </w:p>
          <w:p w14:paraId="277A7530" w14:textId="77777777" w:rsidR="00E61661" w:rsidRDefault="00E61661" w:rsidP="00E61661">
            <w:pPr>
              <w:pStyle w:val="RepTable"/>
            </w:pPr>
            <w:r>
              <w:t xml:space="preserve">Edition Number: M-137187-01-1 </w:t>
            </w:r>
          </w:p>
          <w:p w14:paraId="1FEE8622" w14:textId="77777777" w:rsidR="00E61661" w:rsidRDefault="00E61661" w:rsidP="00E61661">
            <w:pPr>
              <w:pStyle w:val="RepTable"/>
            </w:pPr>
            <w:r>
              <w:t xml:space="preserve">Date: 1992-06-12 </w:t>
            </w:r>
          </w:p>
          <w:p w14:paraId="1C9C9C12" w14:textId="77777777" w:rsidR="00E61661" w:rsidRDefault="00E61661" w:rsidP="00E61661">
            <w:pPr>
              <w:pStyle w:val="RepTable"/>
            </w:pPr>
            <w:r>
              <w:t>GLP, unpublished</w:t>
            </w:r>
          </w:p>
        </w:tc>
        <w:tc>
          <w:tcPr>
            <w:tcW w:w="357" w:type="pct"/>
          </w:tcPr>
          <w:p w14:paraId="3F1C3096" w14:textId="77777777" w:rsidR="00E61661" w:rsidRDefault="00E61661" w:rsidP="00E61661">
            <w:pPr>
              <w:pStyle w:val="RepTable"/>
              <w:jc w:val="center"/>
            </w:pPr>
            <w:r>
              <w:t>Y</w:t>
            </w:r>
          </w:p>
        </w:tc>
        <w:tc>
          <w:tcPr>
            <w:tcW w:w="440" w:type="pct"/>
          </w:tcPr>
          <w:p w14:paraId="3780C05C" w14:textId="77777777" w:rsidR="00E61661" w:rsidRDefault="00E61661" w:rsidP="00E61661">
            <w:pPr>
              <w:pStyle w:val="RepTable"/>
              <w:jc w:val="center"/>
            </w:pPr>
            <w:r>
              <w:t>BCS</w:t>
            </w:r>
          </w:p>
        </w:tc>
      </w:tr>
      <w:tr w:rsidR="00637C7C" w:rsidRPr="007E6912" w14:paraId="42A5FD52" w14:textId="77777777" w:rsidTr="00E0107B">
        <w:tc>
          <w:tcPr>
            <w:tcW w:w="348" w:type="pct"/>
          </w:tcPr>
          <w:p w14:paraId="4AB88868" w14:textId="77777777" w:rsidR="00637C7C" w:rsidRDefault="00637C7C" w:rsidP="00637C7C">
            <w:pPr>
              <w:pStyle w:val="RepTable"/>
            </w:pPr>
            <w:r>
              <w:t>IIA, 5.2.8 / 01</w:t>
            </w:r>
          </w:p>
        </w:tc>
        <w:tc>
          <w:tcPr>
            <w:tcW w:w="636" w:type="pct"/>
          </w:tcPr>
          <w:p w14:paraId="2455DE84" w14:textId="77777777" w:rsidR="00637C7C" w:rsidRDefault="00637C7C" w:rsidP="00637C7C">
            <w:pPr>
              <w:pStyle w:val="RepTable"/>
            </w:pPr>
            <w:r>
              <w:t>Anonymous</w:t>
            </w:r>
          </w:p>
        </w:tc>
        <w:tc>
          <w:tcPr>
            <w:tcW w:w="270" w:type="pct"/>
          </w:tcPr>
          <w:p w14:paraId="0D46348A" w14:textId="77777777" w:rsidR="00637C7C" w:rsidRDefault="00637C7C" w:rsidP="00637C7C">
            <w:pPr>
              <w:pStyle w:val="RepTable"/>
              <w:jc w:val="center"/>
            </w:pPr>
            <w:r>
              <w:t>1991c</w:t>
            </w:r>
          </w:p>
        </w:tc>
        <w:tc>
          <w:tcPr>
            <w:tcW w:w="2949" w:type="pct"/>
          </w:tcPr>
          <w:p w14:paraId="595A49A7" w14:textId="77777777" w:rsidR="00637C7C" w:rsidRDefault="00637C7C" w:rsidP="00637C7C">
            <w:pPr>
              <w:pStyle w:val="RepTable"/>
            </w:pPr>
            <w:r>
              <w:t xml:space="preserve">HOE 107892; SUBSTANCE, TECHNICAL (Code: Hoe 107892 00 ZC97 0001) Testing for acute intraperitoneal toxicity in the male and female Wistar rat </w:t>
            </w:r>
          </w:p>
          <w:p w14:paraId="77C87C5B" w14:textId="77777777" w:rsidR="00637C7C" w:rsidRDefault="00637C7C" w:rsidP="00637C7C">
            <w:pPr>
              <w:pStyle w:val="RepTable"/>
            </w:pPr>
            <w:r>
              <w:t xml:space="preserve">Bayer CropScience, </w:t>
            </w:r>
          </w:p>
          <w:p w14:paraId="6157B674" w14:textId="77777777" w:rsidR="00637C7C" w:rsidRDefault="00637C7C" w:rsidP="00637C7C">
            <w:pPr>
              <w:pStyle w:val="RepTable"/>
            </w:pPr>
            <w:r>
              <w:t xml:space="preserve">Report No.: A45328, </w:t>
            </w:r>
          </w:p>
          <w:p w14:paraId="7CFF62AB" w14:textId="77777777" w:rsidR="00637C7C" w:rsidRDefault="00637C7C" w:rsidP="00637C7C">
            <w:pPr>
              <w:pStyle w:val="RepTable"/>
            </w:pPr>
            <w:r>
              <w:t xml:space="preserve">Edition Number: M-129470-01-1 </w:t>
            </w:r>
          </w:p>
          <w:p w14:paraId="6C7934DA" w14:textId="77777777" w:rsidR="00637C7C" w:rsidRDefault="00637C7C" w:rsidP="00637C7C">
            <w:pPr>
              <w:pStyle w:val="RepTable"/>
            </w:pPr>
            <w:r>
              <w:t xml:space="preserve">Date: 1991-03-07 </w:t>
            </w:r>
          </w:p>
          <w:p w14:paraId="00ED7D6B" w14:textId="77777777" w:rsidR="00637C7C" w:rsidRDefault="00637C7C" w:rsidP="00637C7C">
            <w:pPr>
              <w:pStyle w:val="RepTable"/>
            </w:pPr>
            <w:r>
              <w:t>GLP, unpublished</w:t>
            </w:r>
          </w:p>
        </w:tc>
        <w:tc>
          <w:tcPr>
            <w:tcW w:w="357" w:type="pct"/>
          </w:tcPr>
          <w:p w14:paraId="31F12CD7" w14:textId="77777777" w:rsidR="00637C7C" w:rsidRDefault="00637C7C" w:rsidP="00637C7C">
            <w:pPr>
              <w:pStyle w:val="RepTable"/>
              <w:jc w:val="center"/>
            </w:pPr>
            <w:r>
              <w:t>Y</w:t>
            </w:r>
          </w:p>
        </w:tc>
        <w:tc>
          <w:tcPr>
            <w:tcW w:w="440" w:type="pct"/>
          </w:tcPr>
          <w:p w14:paraId="0C520C13" w14:textId="77777777" w:rsidR="00637C7C" w:rsidRDefault="00637C7C" w:rsidP="00637C7C">
            <w:pPr>
              <w:pStyle w:val="RepTable"/>
              <w:jc w:val="center"/>
            </w:pPr>
            <w:r>
              <w:t>BCS</w:t>
            </w:r>
          </w:p>
        </w:tc>
      </w:tr>
      <w:tr w:rsidR="00637C7C" w:rsidRPr="007E6912" w14:paraId="33E98AA9" w14:textId="77777777" w:rsidTr="00E0107B">
        <w:tc>
          <w:tcPr>
            <w:tcW w:w="348" w:type="pct"/>
          </w:tcPr>
          <w:p w14:paraId="74F40EC3" w14:textId="77777777" w:rsidR="00637C7C" w:rsidRDefault="00637C7C" w:rsidP="00637C7C">
            <w:pPr>
              <w:pStyle w:val="RepTable"/>
            </w:pPr>
            <w:r>
              <w:t>IIA, 5.3.1.1 / 01</w:t>
            </w:r>
          </w:p>
        </w:tc>
        <w:tc>
          <w:tcPr>
            <w:tcW w:w="636" w:type="pct"/>
          </w:tcPr>
          <w:p w14:paraId="51E73A70" w14:textId="77777777" w:rsidR="00637C7C" w:rsidRDefault="00637C7C" w:rsidP="00637C7C">
            <w:pPr>
              <w:pStyle w:val="RepTable"/>
            </w:pPr>
            <w:r>
              <w:t>Anonymous</w:t>
            </w:r>
          </w:p>
        </w:tc>
        <w:tc>
          <w:tcPr>
            <w:tcW w:w="270" w:type="pct"/>
          </w:tcPr>
          <w:p w14:paraId="2EB9AE3C" w14:textId="77777777" w:rsidR="00637C7C" w:rsidRDefault="00637C7C" w:rsidP="00637C7C">
            <w:pPr>
              <w:pStyle w:val="RepTable"/>
              <w:jc w:val="center"/>
            </w:pPr>
            <w:r>
              <w:t>1992a,b</w:t>
            </w:r>
          </w:p>
        </w:tc>
        <w:tc>
          <w:tcPr>
            <w:tcW w:w="2949" w:type="pct"/>
          </w:tcPr>
          <w:p w14:paraId="245DFB95" w14:textId="77777777" w:rsidR="00637C7C" w:rsidRDefault="00637C7C" w:rsidP="00637C7C">
            <w:pPr>
              <w:pStyle w:val="RepTable"/>
            </w:pPr>
            <w:r>
              <w:t xml:space="preserve">Hoe 107892 - SUBSTANCE TECHNICAL (Code: Hoe 107892 00 ZC99 0001) Repeated-dose oral toxicity (4-week feeding study) in the Wistar rat </w:t>
            </w:r>
          </w:p>
          <w:p w14:paraId="4489370E" w14:textId="77777777" w:rsidR="00637C7C" w:rsidRDefault="00637C7C" w:rsidP="00637C7C">
            <w:pPr>
              <w:pStyle w:val="RepTable"/>
            </w:pPr>
            <w:r>
              <w:t xml:space="preserve">Bayer CropScience, </w:t>
            </w:r>
          </w:p>
          <w:p w14:paraId="5F11E934" w14:textId="77777777" w:rsidR="00637C7C" w:rsidRDefault="00637C7C" w:rsidP="00637C7C">
            <w:pPr>
              <w:pStyle w:val="RepTable"/>
            </w:pPr>
            <w:r>
              <w:t xml:space="preserve">Report No.: A47872, </w:t>
            </w:r>
          </w:p>
          <w:p w14:paraId="4D2C56EB" w14:textId="77777777" w:rsidR="00637C7C" w:rsidRDefault="00637C7C" w:rsidP="00637C7C">
            <w:pPr>
              <w:pStyle w:val="RepTable"/>
            </w:pPr>
            <w:r>
              <w:t xml:space="preserve">Edition Number: M-136540-01-1 </w:t>
            </w:r>
          </w:p>
          <w:p w14:paraId="390F45D8" w14:textId="77777777" w:rsidR="00637C7C" w:rsidRDefault="00637C7C" w:rsidP="00637C7C">
            <w:pPr>
              <w:pStyle w:val="RepTable"/>
            </w:pPr>
            <w:r>
              <w:lastRenderedPageBreak/>
              <w:t xml:space="preserve">Date: 1992-05-07 </w:t>
            </w:r>
          </w:p>
          <w:p w14:paraId="19F74C75" w14:textId="77777777" w:rsidR="00637C7C" w:rsidRDefault="00637C7C" w:rsidP="00637C7C">
            <w:pPr>
              <w:pStyle w:val="RepTable"/>
            </w:pPr>
            <w:r>
              <w:t>GLP, unpublished</w:t>
            </w:r>
          </w:p>
        </w:tc>
        <w:tc>
          <w:tcPr>
            <w:tcW w:w="357" w:type="pct"/>
          </w:tcPr>
          <w:p w14:paraId="3F3CE7F1" w14:textId="77777777" w:rsidR="00637C7C" w:rsidRDefault="00637C7C" w:rsidP="00637C7C">
            <w:pPr>
              <w:pStyle w:val="RepTable"/>
              <w:jc w:val="center"/>
            </w:pPr>
            <w:r>
              <w:lastRenderedPageBreak/>
              <w:t>Y</w:t>
            </w:r>
          </w:p>
        </w:tc>
        <w:tc>
          <w:tcPr>
            <w:tcW w:w="440" w:type="pct"/>
          </w:tcPr>
          <w:p w14:paraId="1E9ACE50" w14:textId="77777777" w:rsidR="00637C7C" w:rsidRDefault="00637C7C" w:rsidP="00637C7C">
            <w:pPr>
              <w:pStyle w:val="RepTable"/>
              <w:jc w:val="center"/>
            </w:pPr>
            <w:r>
              <w:t>BCS</w:t>
            </w:r>
          </w:p>
        </w:tc>
      </w:tr>
      <w:tr w:rsidR="00D60467" w:rsidRPr="007E6912" w14:paraId="66FE44DA" w14:textId="77777777" w:rsidTr="00E0107B">
        <w:tc>
          <w:tcPr>
            <w:tcW w:w="348" w:type="pct"/>
          </w:tcPr>
          <w:p w14:paraId="217946B2" w14:textId="77777777" w:rsidR="00D60467" w:rsidRDefault="00D60467" w:rsidP="00D60467">
            <w:pPr>
              <w:pStyle w:val="RepTable"/>
            </w:pPr>
            <w:r>
              <w:t>IIA, 5.3.1.1 / 02</w:t>
            </w:r>
          </w:p>
        </w:tc>
        <w:tc>
          <w:tcPr>
            <w:tcW w:w="636" w:type="pct"/>
          </w:tcPr>
          <w:p w14:paraId="4499D136" w14:textId="77777777" w:rsidR="00D60467" w:rsidRDefault="00D60467" w:rsidP="00D60467">
            <w:pPr>
              <w:pStyle w:val="RepTable"/>
            </w:pPr>
            <w:r>
              <w:t>Anonymous</w:t>
            </w:r>
          </w:p>
        </w:tc>
        <w:tc>
          <w:tcPr>
            <w:tcW w:w="270" w:type="pct"/>
          </w:tcPr>
          <w:p w14:paraId="5BFBE772" w14:textId="77777777" w:rsidR="00D60467" w:rsidRDefault="00D60467" w:rsidP="00D60467">
            <w:pPr>
              <w:pStyle w:val="RepTable"/>
              <w:jc w:val="center"/>
            </w:pPr>
            <w:r>
              <w:t>1992</w:t>
            </w:r>
          </w:p>
        </w:tc>
        <w:tc>
          <w:tcPr>
            <w:tcW w:w="2949" w:type="pct"/>
          </w:tcPr>
          <w:p w14:paraId="69EAF0A8" w14:textId="77777777" w:rsidR="00D60467" w:rsidRDefault="00D60467" w:rsidP="00D60467">
            <w:pPr>
              <w:pStyle w:val="RepTable"/>
            </w:pPr>
            <w:r>
              <w:t xml:space="preserve">Hoe 107892; SUBSTANCE, TECHNICAL (Code: Hae 107892 00 ZC99 0001) Repeated-dose oral toxicity (4-week feeding study) in the Wistar rat Glutathione contents and enzyme acitivities in liver and kidneys </w:t>
            </w:r>
          </w:p>
          <w:p w14:paraId="751F3A9D" w14:textId="77777777" w:rsidR="00D60467" w:rsidRDefault="00D60467" w:rsidP="00D60467">
            <w:pPr>
              <w:pStyle w:val="RepTable"/>
            </w:pPr>
            <w:r>
              <w:t xml:space="preserve">Bayer CropScience, </w:t>
            </w:r>
          </w:p>
          <w:p w14:paraId="4A189438" w14:textId="77777777" w:rsidR="00D60467" w:rsidRDefault="00D60467" w:rsidP="00D60467">
            <w:pPr>
              <w:pStyle w:val="RepTable"/>
            </w:pPr>
            <w:r>
              <w:t xml:space="preserve">Report No.: A49720, </w:t>
            </w:r>
          </w:p>
          <w:p w14:paraId="2BFAF380" w14:textId="77777777" w:rsidR="00D60467" w:rsidRDefault="00D60467" w:rsidP="00D60467">
            <w:pPr>
              <w:pStyle w:val="RepTable"/>
            </w:pPr>
            <w:r>
              <w:t xml:space="preserve">Edition Number: M-138747-01-1 </w:t>
            </w:r>
          </w:p>
          <w:p w14:paraId="555C3018" w14:textId="77777777" w:rsidR="00D60467" w:rsidRDefault="00D60467" w:rsidP="00D60467">
            <w:pPr>
              <w:pStyle w:val="RepTable"/>
            </w:pPr>
            <w:r>
              <w:t xml:space="preserve">Date: 1992-12-02 </w:t>
            </w:r>
          </w:p>
          <w:p w14:paraId="4CADE435" w14:textId="77777777" w:rsidR="00D60467" w:rsidRDefault="00D60467" w:rsidP="00D60467">
            <w:pPr>
              <w:pStyle w:val="RepTable"/>
            </w:pPr>
            <w:r>
              <w:t>GLP, unpublished</w:t>
            </w:r>
          </w:p>
        </w:tc>
        <w:tc>
          <w:tcPr>
            <w:tcW w:w="357" w:type="pct"/>
          </w:tcPr>
          <w:p w14:paraId="461896C7" w14:textId="77777777" w:rsidR="00D60467" w:rsidRDefault="00D60467" w:rsidP="00D60467">
            <w:pPr>
              <w:pStyle w:val="RepTable"/>
              <w:jc w:val="center"/>
            </w:pPr>
            <w:r>
              <w:t>Y</w:t>
            </w:r>
          </w:p>
        </w:tc>
        <w:tc>
          <w:tcPr>
            <w:tcW w:w="440" w:type="pct"/>
          </w:tcPr>
          <w:p w14:paraId="385D1BBF" w14:textId="77777777" w:rsidR="00D60467" w:rsidRDefault="00D60467" w:rsidP="00D60467">
            <w:pPr>
              <w:pStyle w:val="RepTable"/>
              <w:jc w:val="center"/>
            </w:pPr>
            <w:r>
              <w:t>BCS</w:t>
            </w:r>
          </w:p>
        </w:tc>
      </w:tr>
      <w:tr w:rsidR="00E818EE" w:rsidRPr="007E6912" w14:paraId="57497AB4" w14:textId="77777777" w:rsidTr="00E0107B">
        <w:tc>
          <w:tcPr>
            <w:tcW w:w="348" w:type="pct"/>
          </w:tcPr>
          <w:p w14:paraId="43A45090" w14:textId="77777777" w:rsidR="00E818EE" w:rsidRDefault="00E818EE" w:rsidP="00E818EE">
            <w:pPr>
              <w:pStyle w:val="RepTable"/>
            </w:pPr>
            <w:r>
              <w:t>IIA, 5.3.1.2 / 01</w:t>
            </w:r>
          </w:p>
        </w:tc>
        <w:tc>
          <w:tcPr>
            <w:tcW w:w="636" w:type="pct"/>
          </w:tcPr>
          <w:p w14:paraId="11B37756" w14:textId="77777777" w:rsidR="00E818EE" w:rsidRDefault="00E818EE" w:rsidP="00E818EE">
            <w:pPr>
              <w:pStyle w:val="RepTable"/>
            </w:pPr>
            <w:r>
              <w:t>Anonymous</w:t>
            </w:r>
          </w:p>
        </w:tc>
        <w:tc>
          <w:tcPr>
            <w:tcW w:w="270" w:type="pct"/>
          </w:tcPr>
          <w:p w14:paraId="2CF5DB9C" w14:textId="77777777" w:rsidR="00E818EE" w:rsidRDefault="00E818EE" w:rsidP="00E818EE">
            <w:pPr>
              <w:pStyle w:val="RepTable"/>
              <w:jc w:val="center"/>
            </w:pPr>
            <w:r>
              <w:t>1992d</w:t>
            </w:r>
          </w:p>
        </w:tc>
        <w:tc>
          <w:tcPr>
            <w:tcW w:w="2949" w:type="pct"/>
          </w:tcPr>
          <w:p w14:paraId="6EF6C071" w14:textId="77777777" w:rsidR="00E818EE" w:rsidRDefault="00E818EE" w:rsidP="00E818EE">
            <w:pPr>
              <w:pStyle w:val="RepTable"/>
            </w:pPr>
            <w:r>
              <w:t xml:space="preserve">Hoe 107892; SUBSTANCE, TECHNICAL (Code: Hoe 107892 00 ZC99 0001) Repeated-dose oral toxicity (4-week feeding study) in the NMRI mouse </w:t>
            </w:r>
          </w:p>
          <w:p w14:paraId="0B41A7EA" w14:textId="77777777" w:rsidR="00E818EE" w:rsidRDefault="00E818EE" w:rsidP="00E818EE">
            <w:pPr>
              <w:pStyle w:val="RepTable"/>
            </w:pPr>
            <w:r>
              <w:t xml:space="preserve">Bayer CropScience, </w:t>
            </w:r>
          </w:p>
          <w:p w14:paraId="70D36F08" w14:textId="77777777" w:rsidR="00E818EE" w:rsidRDefault="00E818EE" w:rsidP="00E818EE">
            <w:pPr>
              <w:pStyle w:val="RepTable"/>
            </w:pPr>
            <w:r>
              <w:t xml:space="preserve">Report No.: A47423, </w:t>
            </w:r>
          </w:p>
          <w:p w14:paraId="7A577A7E" w14:textId="77777777" w:rsidR="00E818EE" w:rsidRDefault="00E818EE" w:rsidP="00E818EE">
            <w:pPr>
              <w:pStyle w:val="RepTable"/>
            </w:pPr>
            <w:r>
              <w:t xml:space="preserve">Edition Number: M-135826-01-1 </w:t>
            </w:r>
          </w:p>
          <w:p w14:paraId="090325E5" w14:textId="77777777" w:rsidR="00E818EE" w:rsidRDefault="00E818EE" w:rsidP="00E818EE">
            <w:pPr>
              <w:pStyle w:val="RepTable"/>
            </w:pPr>
            <w:r>
              <w:t xml:space="preserve">Date: 1992-02-11 </w:t>
            </w:r>
          </w:p>
          <w:p w14:paraId="58D167E1" w14:textId="77777777" w:rsidR="00E818EE" w:rsidRDefault="00E818EE" w:rsidP="00E818EE">
            <w:pPr>
              <w:pStyle w:val="RepTable"/>
            </w:pPr>
            <w:r>
              <w:t>GLP, unpublished</w:t>
            </w:r>
          </w:p>
        </w:tc>
        <w:tc>
          <w:tcPr>
            <w:tcW w:w="357" w:type="pct"/>
          </w:tcPr>
          <w:p w14:paraId="748B0A96" w14:textId="77777777" w:rsidR="00E818EE" w:rsidRDefault="00E818EE" w:rsidP="00E818EE">
            <w:pPr>
              <w:pStyle w:val="RepTable"/>
              <w:jc w:val="center"/>
            </w:pPr>
            <w:r>
              <w:t>Y</w:t>
            </w:r>
          </w:p>
        </w:tc>
        <w:tc>
          <w:tcPr>
            <w:tcW w:w="440" w:type="pct"/>
          </w:tcPr>
          <w:p w14:paraId="15221342" w14:textId="77777777" w:rsidR="00E818EE" w:rsidRDefault="00E818EE" w:rsidP="00E818EE">
            <w:pPr>
              <w:pStyle w:val="RepTable"/>
              <w:jc w:val="center"/>
            </w:pPr>
            <w:r>
              <w:t>BCS</w:t>
            </w:r>
          </w:p>
        </w:tc>
      </w:tr>
      <w:tr w:rsidR="00E818EE" w:rsidRPr="007E6912" w14:paraId="377C6D5C" w14:textId="77777777" w:rsidTr="00E0107B">
        <w:tc>
          <w:tcPr>
            <w:tcW w:w="348" w:type="pct"/>
          </w:tcPr>
          <w:p w14:paraId="38F54048" w14:textId="77777777" w:rsidR="00E818EE" w:rsidRDefault="00E818EE" w:rsidP="00E818EE">
            <w:pPr>
              <w:pStyle w:val="RepTable"/>
            </w:pPr>
            <w:r>
              <w:t>IIA, 5.3.1.2 / 02</w:t>
            </w:r>
          </w:p>
        </w:tc>
        <w:tc>
          <w:tcPr>
            <w:tcW w:w="636" w:type="pct"/>
          </w:tcPr>
          <w:p w14:paraId="33AFCB6B" w14:textId="77777777" w:rsidR="00E818EE" w:rsidRDefault="00E818EE" w:rsidP="00E818EE">
            <w:pPr>
              <w:pStyle w:val="RepTable"/>
            </w:pPr>
            <w:r>
              <w:t>Anonymous</w:t>
            </w:r>
          </w:p>
        </w:tc>
        <w:tc>
          <w:tcPr>
            <w:tcW w:w="270" w:type="pct"/>
          </w:tcPr>
          <w:p w14:paraId="7A1BA9B9" w14:textId="77777777" w:rsidR="00E818EE" w:rsidRDefault="00E818EE" w:rsidP="00E818EE">
            <w:pPr>
              <w:pStyle w:val="RepTable"/>
              <w:jc w:val="center"/>
            </w:pPr>
            <w:r>
              <w:t>1992</w:t>
            </w:r>
          </w:p>
        </w:tc>
        <w:tc>
          <w:tcPr>
            <w:tcW w:w="2949" w:type="pct"/>
          </w:tcPr>
          <w:p w14:paraId="124B26F4" w14:textId="77777777" w:rsidR="00E818EE" w:rsidRDefault="00E818EE" w:rsidP="00E818EE">
            <w:pPr>
              <w:pStyle w:val="RepTable"/>
            </w:pPr>
            <w:r>
              <w:t xml:space="preserve">Hoe 107892; SUBSTANCE, TECHNICAL (Code: Hoe 107892 00 ZC99 0001) Repeated-dose oral toxicity (4-week feeding study) in the NMRI mouse Renal glutathione contents and enzyme activities </w:t>
            </w:r>
          </w:p>
          <w:p w14:paraId="68222525" w14:textId="77777777" w:rsidR="00E818EE" w:rsidRDefault="00E818EE" w:rsidP="00E818EE">
            <w:pPr>
              <w:pStyle w:val="RepTable"/>
            </w:pPr>
            <w:r>
              <w:t xml:space="preserve">Bayer CropScience, </w:t>
            </w:r>
          </w:p>
          <w:p w14:paraId="00F7F9BA" w14:textId="77777777" w:rsidR="00E818EE" w:rsidRDefault="00E818EE" w:rsidP="00E818EE">
            <w:pPr>
              <w:pStyle w:val="RepTable"/>
            </w:pPr>
            <w:r>
              <w:t xml:space="preserve">Report No.: A48480, </w:t>
            </w:r>
          </w:p>
          <w:p w14:paraId="4433FCA8" w14:textId="77777777" w:rsidR="00E818EE" w:rsidRDefault="00E818EE" w:rsidP="00E818EE">
            <w:pPr>
              <w:pStyle w:val="RepTable"/>
            </w:pPr>
            <w:r>
              <w:t xml:space="preserve">Edition Number: M-137592-01-1 </w:t>
            </w:r>
          </w:p>
          <w:p w14:paraId="197099B1" w14:textId="77777777" w:rsidR="00E818EE" w:rsidRDefault="00E818EE" w:rsidP="00E818EE">
            <w:pPr>
              <w:pStyle w:val="RepTable"/>
            </w:pPr>
            <w:r>
              <w:t xml:space="preserve">Date: 1992-07-29 </w:t>
            </w:r>
          </w:p>
          <w:p w14:paraId="0FC4E662" w14:textId="77777777" w:rsidR="00E818EE" w:rsidRDefault="00E818EE" w:rsidP="00E818EE">
            <w:pPr>
              <w:pStyle w:val="RepTable"/>
            </w:pPr>
            <w:r>
              <w:t>GLP, unpublished</w:t>
            </w:r>
          </w:p>
        </w:tc>
        <w:tc>
          <w:tcPr>
            <w:tcW w:w="357" w:type="pct"/>
          </w:tcPr>
          <w:p w14:paraId="0FC6F13B" w14:textId="77777777" w:rsidR="00E818EE" w:rsidRDefault="00E818EE" w:rsidP="00E818EE">
            <w:pPr>
              <w:pStyle w:val="RepTable"/>
              <w:jc w:val="center"/>
            </w:pPr>
            <w:r>
              <w:t>Y</w:t>
            </w:r>
          </w:p>
        </w:tc>
        <w:tc>
          <w:tcPr>
            <w:tcW w:w="440" w:type="pct"/>
          </w:tcPr>
          <w:p w14:paraId="5E211DAD" w14:textId="77777777" w:rsidR="00E818EE" w:rsidRDefault="00E818EE" w:rsidP="00E818EE">
            <w:pPr>
              <w:pStyle w:val="RepTable"/>
              <w:jc w:val="center"/>
            </w:pPr>
            <w:r>
              <w:t>BCS</w:t>
            </w:r>
          </w:p>
        </w:tc>
      </w:tr>
      <w:tr w:rsidR="00A9003D" w:rsidRPr="007E6912" w14:paraId="0267634A" w14:textId="77777777" w:rsidTr="00E0107B">
        <w:tc>
          <w:tcPr>
            <w:tcW w:w="348" w:type="pct"/>
          </w:tcPr>
          <w:p w14:paraId="3B7C3166" w14:textId="77777777" w:rsidR="00A9003D" w:rsidRDefault="00A9003D" w:rsidP="00A9003D">
            <w:pPr>
              <w:pStyle w:val="RepTable"/>
            </w:pPr>
            <w:r>
              <w:t>IIA, 5.3.1.3 / 01</w:t>
            </w:r>
          </w:p>
        </w:tc>
        <w:tc>
          <w:tcPr>
            <w:tcW w:w="636" w:type="pct"/>
          </w:tcPr>
          <w:p w14:paraId="267FDAC4" w14:textId="77777777" w:rsidR="00A9003D" w:rsidRDefault="00A9003D" w:rsidP="00A9003D">
            <w:pPr>
              <w:pStyle w:val="RepTable"/>
            </w:pPr>
            <w:r>
              <w:t>Anonymous</w:t>
            </w:r>
          </w:p>
        </w:tc>
        <w:tc>
          <w:tcPr>
            <w:tcW w:w="270" w:type="pct"/>
          </w:tcPr>
          <w:p w14:paraId="11F85A56" w14:textId="77777777" w:rsidR="00A9003D" w:rsidRDefault="00A9003D" w:rsidP="00A9003D">
            <w:pPr>
              <w:pStyle w:val="RepTable"/>
              <w:jc w:val="center"/>
            </w:pPr>
            <w:r>
              <w:t>1991a</w:t>
            </w:r>
          </w:p>
        </w:tc>
        <w:tc>
          <w:tcPr>
            <w:tcW w:w="2949" w:type="pct"/>
          </w:tcPr>
          <w:p w14:paraId="7FAE5381" w14:textId="77777777" w:rsidR="00A9003D" w:rsidRDefault="00A9003D" w:rsidP="00A9003D">
            <w:pPr>
              <w:pStyle w:val="RepTable"/>
            </w:pPr>
            <w:r>
              <w:t xml:space="preserve">30-day oral toxicity (feeding) study with Hoe 107892 substance technical (Code: Hoe 107892 00 ZC99 0001) in the dog </w:t>
            </w:r>
          </w:p>
          <w:p w14:paraId="5DC679E4" w14:textId="77777777" w:rsidR="00A9003D" w:rsidRDefault="00A9003D" w:rsidP="00A9003D">
            <w:pPr>
              <w:pStyle w:val="RepTable"/>
            </w:pPr>
            <w:r>
              <w:t xml:space="preserve">Bayer CropScience, </w:t>
            </w:r>
          </w:p>
          <w:p w14:paraId="223F0DC0" w14:textId="77777777" w:rsidR="00A9003D" w:rsidRDefault="00A9003D" w:rsidP="00A9003D">
            <w:pPr>
              <w:pStyle w:val="RepTable"/>
            </w:pPr>
            <w:r>
              <w:t xml:space="preserve">Report No.: A45830, </w:t>
            </w:r>
          </w:p>
          <w:p w14:paraId="67FF4422" w14:textId="77777777" w:rsidR="00A9003D" w:rsidRDefault="00A9003D" w:rsidP="00A9003D">
            <w:pPr>
              <w:pStyle w:val="RepTable"/>
            </w:pPr>
            <w:r>
              <w:t xml:space="preserve">Edition Number: M-129927-01-1 </w:t>
            </w:r>
          </w:p>
          <w:p w14:paraId="46E5ADD5" w14:textId="77777777" w:rsidR="00A9003D" w:rsidRDefault="00A9003D" w:rsidP="00A9003D">
            <w:pPr>
              <w:pStyle w:val="RepTable"/>
            </w:pPr>
            <w:r>
              <w:t xml:space="preserve">Date: 1991-05-06 </w:t>
            </w:r>
          </w:p>
          <w:p w14:paraId="744AAA47" w14:textId="77777777" w:rsidR="00A9003D" w:rsidRDefault="00A9003D" w:rsidP="00A9003D">
            <w:pPr>
              <w:pStyle w:val="RepTable"/>
            </w:pPr>
            <w:r>
              <w:lastRenderedPageBreak/>
              <w:t>GLP, unpublished</w:t>
            </w:r>
          </w:p>
        </w:tc>
        <w:tc>
          <w:tcPr>
            <w:tcW w:w="357" w:type="pct"/>
          </w:tcPr>
          <w:p w14:paraId="6F736731" w14:textId="77777777" w:rsidR="00A9003D" w:rsidRDefault="00A9003D" w:rsidP="00A9003D">
            <w:pPr>
              <w:pStyle w:val="RepTable"/>
              <w:jc w:val="center"/>
            </w:pPr>
            <w:r>
              <w:lastRenderedPageBreak/>
              <w:t>Y</w:t>
            </w:r>
          </w:p>
        </w:tc>
        <w:tc>
          <w:tcPr>
            <w:tcW w:w="440" w:type="pct"/>
          </w:tcPr>
          <w:p w14:paraId="394AB751" w14:textId="77777777" w:rsidR="00A9003D" w:rsidRDefault="00A9003D" w:rsidP="00A9003D">
            <w:pPr>
              <w:pStyle w:val="RepTable"/>
              <w:jc w:val="center"/>
            </w:pPr>
            <w:r>
              <w:t>BCS</w:t>
            </w:r>
          </w:p>
        </w:tc>
      </w:tr>
      <w:tr w:rsidR="00A9003D" w:rsidRPr="007E6912" w14:paraId="60DB4013" w14:textId="77777777" w:rsidTr="00E0107B">
        <w:tc>
          <w:tcPr>
            <w:tcW w:w="348" w:type="pct"/>
          </w:tcPr>
          <w:p w14:paraId="5358BE96" w14:textId="77777777" w:rsidR="00A9003D" w:rsidRDefault="00A9003D" w:rsidP="00A9003D">
            <w:pPr>
              <w:pStyle w:val="RepTable"/>
            </w:pPr>
            <w:r>
              <w:t>IIA, 5.3.2.1 / 01</w:t>
            </w:r>
          </w:p>
        </w:tc>
        <w:tc>
          <w:tcPr>
            <w:tcW w:w="636" w:type="pct"/>
          </w:tcPr>
          <w:p w14:paraId="0E945CE2" w14:textId="77777777" w:rsidR="00A9003D" w:rsidRDefault="00A9003D" w:rsidP="00A9003D">
            <w:pPr>
              <w:pStyle w:val="RepTable"/>
            </w:pPr>
            <w:r>
              <w:t>Anonymous</w:t>
            </w:r>
          </w:p>
        </w:tc>
        <w:tc>
          <w:tcPr>
            <w:tcW w:w="270" w:type="pct"/>
          </w:tcPr>
          <w:p w14:paraId="6CBC1327" w14:textId="77777777" w:rsidR="00A9003D" w:rsidRDefault="00A9003D" w:rsidP="00A9003D">
            <w:pPr>
              <w:pStyle w:val="RepTable"/>
              <w:jc w:val="center"/>
            </w:pPr>
            <w:r>
              <w:t>1992a</w:t>
            </w:r>
          </w:p>
        </w:tc>
        <w:tc>
          <w:tcPr>
            <w:tcW w:w="2949" w:type="pct"/>
          </w:tcPr>
          <w:p w14:paraId="0637C332" w14:textId="77777777" w:rsidR="00A9003D" w:rsidRDefault="00A9003D" w:rsidP="00A9003D">
            <w:pPr>
              <w:pStyle w:val="RepTable"/>
            </w:pPr>
            <w:r>
              <w:t xml:space="preserve">HOE 107892 substance technical (Code: HOE 107892 00 ZC97 0001) Sub-chronic oral toxicity 13-week feeding study in rats </w:t>
            </w:r>
          </w:p>
          <w:p w14:paraId="24480ABD" w14:textId="77777777" w:rsidR="00A9003D" w:rsidRDefault="00A9003D" w:rsidP="00A9003D">
            <w:pPr>
              <w:pStyle w:val="RepTable"/>
            </w:pPr>
            <w:r>
              <w:t xml:space="preserve">Bayer CropScience, </w:t>
            </w:r>
          </w:p>
          <w:p w14:paraId="7AD0C9A0" w14:textId="77777777" w:rsidR="00A9003D" w:rsidRDefault="00A9003D" w:rsidP="00A9003D">
            <w:pPr>
              <w:pStyle w:val="RepTable"/>
            </w:pPr>
            <w:r>
              <w:t xml:space="preserve">Report No.: A47873, </w:t>
            </w:r>
          </w:p>
          <w:p w14:paraId="36D3FE94" w14:textId="77777777" w:rsidR="00A9003D" w:rsidRDefault="00A9003D" w:rsidP="00A9003D">
            <w:pPr>
              <w:pStyle w:val="RepTable"/>
            </w:pPr>
            <w:r>
              <w:t xml:space="preserve">Edition Number: M-136542-01-1 </w:t>
            </w:r>
          </w:p>
          <w:p w14:paraId="7DDA4C8D" w14:textId="77777777" w:rsidR="00A9003D" w:rsidRDefault="00A9003D" w:rsidP="00A9003D">
            <w:pPr>
              <w:pStyle w:val="RepTable"/>
            </w:pPr>
            <w:r>
              <w:t xml:space="preserve">Date: 1992-04-27 </w:t>
            </w:r>
          </w:p>
          <w:p w14:paraId="3AB7C6CB" w14:textId="77777777" w:rsidR="00A9003D" w:rsidRDefault="00A9003D" w:rsidP="00A9003D">
            <w:pPr>
              <w:pStyle w:val="RepTable"/>
            </w:pPr>
            <w:r>
              <w:t>GLP, unpublished</w:t>
            </w:r>
          </w:p>
        </w:tc>
        <w:tc>
          <w:tcPr>
            <w:tcW w:w="357" w:type="pct"/>
          </w:tcPr>
          <w:p w14:paraId="3752201B" w14:textId="77777777" w:rsidR="00A9003D" w:rsidRDefault="00A9003D" w:rsidP="00A9003D">
            <w:pPr>
              <w:pStyle w:val="RepTable"/>
              <w:jc w:val="center"/>
            </w:pPr>
            <w:r>
              <w:t>Y</w:t>
            </w:r>
          </w:p>
        </w:tc>
        <w:tc>
          <w:tcPr>
            <w:tcW w:w="440" w:type="pct"/>
          </w:tcPr>
          <w:p w14:paraId="64A674C9" w14:textId="77777777" w:rsidR="00A9003D" w:rsidRDefault="00A9003D" w:rsidP="00A9003D">
            <w:pPr>
              <w:pStyle w:val="RepTable"/>
              <w:jc w:val="center"/>
            </w:pPr>
            <w:r>
              <w:t>BCS</w:t>
            </w:r>
          </w:p>
        </w:tc>
      </w:tr>
      <w:tr w:rsidR="003C4274" w:rsidRPr="007E6912" w14:paraId="260FE91C" w14:textId="77777777" w:rsidTr="00E0107B">
        <w:tc>
          <w:tcPr>
            <w:tcW w:w="348" w:type="pct"/>
          </w:tcPr>
          <w:p w14:paraId="5635F8CF" w14:textId="77777777" w:rsidR="003C4274" w:rsidRDefault="003C4274" w:rsidP="003C4274">
            <w:pPr>
              <w:pStyle w:val="RepTable"/>
            </w:pPr>
            <w:r>
              <w:t>IIA, 5.3.2.2 / 01</w:t>
            </w:r>
          </w:p>
        </w:tc>
        <w:tc>
          <w:tcPr>
            <w:tcW w:w="636" w:type="pct"/>
          </w:tcPr>
          <w:p w14:paraId="6F970A38" w14:textId="77777777" w:rsidR="003C4274" w:rsidRDefault="003C4274" w:rsidP="003C4274">
            <w:pPr>
              <w:pStyle w:val="RepTable"/>
            </w:pPr>
            <w:r>
              <w:t>Anonymous</w:t>
            </w:r>
          </w:p>
        </w:tc>
        <w:tc>
          <w:tcPr>
            <w:tcW w:w="270" w:type="pct"/>
          </w:tcPr>
          <w:p w14:paraId="106FEB33" w14:textId="77777777" w:rsidR="003C4274" w:rsidRDefault="003C4274" w:rsidP="003C4274">
            <w:pPr>
              <w:pStyle w:val="RepTable"/>
              <w:jc w:val="center"/>
            </w:pPr>
            <w:r>
              <w:t>1991b</w:t>
            </w:r>
          </w:p>
        </w:tc>
        <w:tc>
          <w:tcPr>
            <w:tcW w:w="2949" w:type="pct"/>
          </w:tcPr>
          <w:p w14:paraId="309EC9E3" w14:textId="77777777" w:rsidR="003C4274" w:rsidRDefault="003C4274" w:rsidP="003C4274">
            <w:pPr>
              <w:pStyle w:val="RepTable"/>
            </w:pPr>
            <w:r>
              <w:t xml:space="preserve">Hoe 107892 SUBSTANCE TECHNICAL (Code: Hoe 107892 00 ZC97 0001) Sub-chronic oral toxicity 13-week feeding study in mice </w:t>
            </w:r>
          </w:p>
          <w:p w14:paraId="56B3D272" w14:textId="77777777" w:rsidR="003C4274" w:rsidRDefault="003C4274" w:rsidP="003C4274">
            <w:pPr>
              <w:pStyle w:val="RepTable"/>
            </w:pPr>
            <w:r>
              <w:t xml:space="preserve">Bayer CropScience, </w:t>
            </w:r>
          </w:p>
          <w:p w14:paraId="4B9D361B" w14:textId="77777777" w:rsidR="003C4274" w:rsidRDefault="003C4274" w:rsidP="003C4274">
            <w:pPr>
              <w:pStyle w:val="RepTable"/>
            </w:pPr>
            <w:r>
              <w:t xml:space="preserve">Report No.: A48481, </w:t>
            </w:r>
          </w:p>
          <w:p w14:paraId="693189B7" w14:textId="77777777" w:rsidR="003C4274" w:rsidRDefault="003C4274" w:rsidP="003C4274">
            <w:pPr>
              <w:pStyle w:val="RepTable"/>
            </w:pPr>
            <w:r>
              <w:t xml:space="preserve">Edition Number: M-137593-01-1 </w:t>
            </w:r>
          </w:p>
          <w:p w14:paraId="2C7D1E81" w14:textId="77777777" w:rsidR="003C4274" w:rsidRDefault="003C4274" w:rsidP="003C4274">
            <w:pPr>
              <w:pStyle w:val="RepTable"/>
            </w:pPr>
            <w:r>
              <w:t xml:space="preserve">Date: 1991-01-18 </w:t>
            </w:r>
          </w:p>
          <w:p w14:paraId="5707F95A" w14:textId="77777777" w:rsidR="003C4274" w:rsidRDefault="003C4274" w:rsidP="003C4274">
            <w:pPr>
              <w:pStyle w:val="RepTable"/>
            </w:pPr>
            <w:r>
              <w:t>GLP, unpublished</w:t>
            </w:r>
          </w:p>
        </w:tc>
        <w:tc>
          <w:tcPr>
            <w:tcW w:w="357" w:type="pct"/>
          </w:tcPr>
          <w:p w14:paraId="67F5DE44" w14:textId="77777777" w:rsidR="003C4274" w:rsidRDefault="003C4274" w:rsidP="003C4274">
            <w:pPr>
              <w:pStyle w:val="RepTable"/>
              <w:jc w:val="center"/>
            </w:pPr>
            <w:r>
              <w:t>Y</w:t>
            </w:r>
          </w:p>
        </w:tc>
        <w:tc>
          <w:tcPr>
            <w:tcW w:w="440" w:type="pct"/>
          </w:tcPr>
          <w:p w14:paraId="5E5CB81C" w14:textId="77777777" w:rsidR="003C4274" w:rsidRDefault="003C4274" w:rsidP="003C4274">
            <w:pPr>
              <w:pStyle w:val="RepTable"/>
              <w:jc w:val="center"/>
            </w:pPr>
            <w:r>
              <w:t>BCS</w:t>
            </w:r>
          </w:p>
        </w:tc>
      </w:tr>
      <w:tr w:rsidR="003C4274" w:rsidRPr="007E6912" w14:paraId="4A03C9CB" w14:textId="77777777" w:rsidTr="00E0107B">
        <w:tc>
          <w:tcPr>
            <w:tcW w:w="348" w:type="pct"/>
          </w:tcPr>
          <w:p w14:paraId="4B6E8FF8" w14:textId="77777777" w:rsidR="003C4274" w:rsidRDefault="003C4274" w:rsidP="003C4274">
            <w:pPr>
              <w:pStyle w:val="RepTable"/>
            </w:pPr>
            <w:r>
              <w:t>IIA, 5.3.3/01</w:t>
            </w:r>
          </w:p>
        </w:tc>
        <w:tc>
          <w:tcPr>
            <w:tcW w:w="636" w:type="pct"/>
          </w:tcPr>
          <w:p w14:paraId="6B95EACB" w14:textId="77777777" w:rsidR="003C4274" w:rsidRDefault="003C4274" w:rsidP="003C4274">
            <w:pPr>
              <w:pStyle w:val="RepTable"/>
            </w:pPr>
            <w:r>
              <w:t>Anonymous</w:t>
            </w:r>
          </w:p>
        </w:tc>
        <w:tc>
          <w:tcPr>
            <w:tcW w:w="270" w:type="pct"/>
          </w:tcPr>
          <w:p w14:paraId="715D5572" w14:textId="77777777" w:rsidR="003C4274" w:rsidRDefault="003C4274" w:rsidP="003C4274">
            <w:pPr>
              <w:pStyle w:val="RepTable"/>
              <w:jc w:val="center"/>
            </w:pPr>
            <w:r>
              <w:t>1992a</w:t>
            </w:r>
          </w:p>
        </w:tc>
        <w:tc>
          <w:tcPr>
            <w:tcW w:w="2949" w:type="pct"/>
          </w:tcPr>
          <w:p w14:paraId="24A3DF3E" w14:textId="77777777" w:rsidR="003C4274" w:rsidRDefault="003C4274" w:rsidP="003C4274">
            <w:pPr>
              <w:pStyle w:val="RepTable"/>
            </w:pPr>
            <w:r>
              <w:t xml:space="preserve">13-week oral toxicity (feeding) study with Hoe 107892 substance technical (Code: Hoe 107892 00 ZC97 0001) in the dog </w:t>
            </w:r>
          </w:p>
          <w:p w14:paraId="3DB8057F" w14:textId="77777777" w:rsidR="003C4274" w:rsidRDefault="003C4274" w:rsidP="003C4274">
            <w:pPr>
              <w:pStyle w:val="RepTable"/>
            </w:pPr>
            <w:r>
              <w:t xml:space="preserve">Bayer CropScience, </w:t>
            </w:r>
          </w:p>
          <w:p w14:paraId="57B7A6E9" w14:textId="77777777" w:rsidR="003C4274" w:rsidRDefault="003C4274" w:rsidP="003C4274">
            <w:pPr>
              <w:pStyle w:val="RepTable"/>
            </w:pPr>
            <w:r>
              <w:t xml:space="preserve">Report No.: A47753, </w:t>
            </w:r>
          </w:p>
          <w:p w14:paraId="3B8B2750" w14:textId="77777777" w:rsidR="003C4274" w:rsidRDefault="003C4274" w:rsidP="003C4274">
            <w:pPr>
              <w:pStyle w:val="RepTable"/>
            </w:pPr>
            <w:r>
              <w:t xml:space="preserve">Edition Number: M-136357-01-1 </w:t>
            </w:r>
          </w:p>
          <w:p w14:paraId="64700CC4" w14:textId="77777777" w:rsidR="003C4274" w:rsidRDefault="003C4274" w:rsidP="003C4274">
            <w:pPr>
              <w:pStyle w:val="RepTable"/>
            </w:pPr>
            <w:r>
              <w:t xml:space="preserve">Date: 1992-04-08 </w:t>
            </w:r>
          </w:p>
          <w:p w14:paraId="39A699D7" w14:textId="77777777" w:rsidR="003C4274" w:rsidRDefault="003C4274" w:rsidP="003C4274">
            <w:pPr>
              <w:pStyle w:val="RepTable"/>
            </w:pPr>
            <w:r>
              <w:t>GLP, unpublished</w:t>
            </w:r>
          </w:p>
        </w:tc>
        <w:tc>
          <w:tcPr>
            <w:tcW w:w="357" w:type="pct"/>
          </w:tcPr>
          <w:p w14:paraId="47689064" w14:textId="77777777" w:rsidR="003C4274" w:rsidRDefault="003C4274" w:rsidP="003C4274">
            <w:pPr>
              <w:pStyle w:val="RepTable"/>
              <w:jc w:val="center"/>
            </w:pPr>
            <w:r>
              <w:t>Y</w:t>
            </w:r>
          </w:p>
        </w:tc>
        <w:tc>
          <w:tcPr>
            <w:tcW w:w="440" w:type="pct"/>
          </w:tcPr>
          <w:p w14:paraId="11782A84" w14:textId="77777777" w:rsidR="003C4274" w:rsidRDefault="003C4274" w:rsidP="003C4274">
            <w:pPr>
              <w:pStyle w:val="RepTable"/>
              <w:jc w:val="center"/>
            </w:pPr>
            <w:r>
              <w:t>BCS</w:t>
            </w:r>
          </w:p>
        </w:tc>
      </w:tr>
      <w:tr w:rsidR="00174803" w:rsidRPr="007E6912" w14:paraId="6D307F80" w14:textId="77777777" w:rsidTr="00E0107B">
        <w:tc>
          <w:tcPr>
            <w:tcW w:w="348" w:type="pct"/>
          </w:tcPr>
          <w:p w14:paraId="0E61414C" w14:textId="77777777" w:rsidR="00174803" w:rsidRDefault="00174803" w:rsidP="00174803">
            <w:pPr>
              <w:pStyle w:val="RepTable"/>
            </w:pPr>
            <w:r>
              <w:t>IIA, 5.3.4 /01</w:t>
            </w:r>
          </w:p>
        </w:tc>
        <w:tc>
          <w:tcPr>
            <w:tcW w:w="636" w:type="pct"/>
          </w:tcPr>
          <w:p w14:paraId="4412BE33" w14:textId="77777777" w:rsidR="00174803" w:rsidRDefault="00174803" w:rsidP="00174803">
            <w:pPr>
              <w:pStyle w:val="RepTable"/>
            </w:pPr>
            <w:r>
              <w:t>Anonymous</w:t>
            </w:r>
          </w:p>
        </w:tc>
        <w:tc>
          <w:tcPr>
            <w:tcW w:w="270" w:type="pct"/>
          </w:tcPr>
          <w:p w14:paraId="1E179035" w14:textId="77777777" w:rsidR="00174803" w:rsidRDefault="00174803" w:rsidP="00174803">
            <w:pPr>
              <w:pStyle w:val="RepTable"/>
              <w:jc w:val="center"/>
            </w:pPr>
            <w:r>
              <w:t>1992b</w:t>
            </w:r>
          </w:p>
        </w:tc>
        <w:tc>
          <w:tcPr>
            <w:tcW w:w="2949" w:type="pct"/>
          </w:tcPr>
          <w:p w14:paraId="09040764" w14:textId="77777777" w:rsidR="00174803" w:rsidRDefault="00174803" w:rsidP="00174803">
            <w:pPr>
              <w:pStyle w:val="RepTable"/>
            </w:pPr>
            <w:r>
              <w:t>52-week oral toxicity (feeding) study with Hoe 107892 substance technical (Code: Hoe 107892 00 ZC94 0001) in the dog</w:t>
            </w:r>
          </w:p>
          <w:p w14:paraId="7A9C3B66" w14:textId="77777777" w:rsidR="00174803" w:rsidRDefault="00174803" w:rsidP="00174803">
            <w:pPr>
              <w:pStyle w:val="RepTable"/>
            </w:pPr>
            <w:r>
              <w:t xml:space="preserve">Bayer CropScience, </w:t>
            </w:r>
          </w:p>
          <w:p w14:paraId="569FC179" w14:textId="77777777" w:rsidR="00174803" w:rsidRDefault="00174803" w:rsidP="00174803">
            <w:pPr>
              <w:pStyle w:val="RepTable"/>
            </w:pPr>
            <w:r>
              <w:t xml:space="preserve">Report No.: A49032, </w:t>
            </w:r>
          </w:p>
          <w:p w14:paraId="49CE1DE4" w14:textId="77777777" w:rsidR="00174803" w:rsidRDefault="00174803" w:rsidP="00174803">
            <w:pPr>
              <w:pStyle w:val="RepTable"/>
            </w:pPr>
            <w:r>
              <w:t xml:space="preserve">Edition Number: M-138113-01-1 </w:t>
            </w:r>
          </w:p>
          <w:p w14:paraId="035D92FE" w14:textId="77777777" w:rsidR="00174803" w:rsidRDefault="00174803" w:rsidP="00174803">
            <w:pPr>
              <w:pStyle w:val="RepTable"/>
            </w:pPr>
            <w:r>
              <w:t xml:space="preserve">Date: 1992-10-23 </w:t>
            </w:r>
          </w:p>
          <w:p w14:paraId="37DCC19D" w14:textId="77777777" w:rsidR="00174803" w:rsidRDefault="00174803" w:rsidP="00174803">
            <w:pPr>
              <w:pStyle w:val="RepTable"/>
            </w:pPr>
            <w:r>
              <w:t>GLP, unpublished</w:t>
            </w:r>
          </w:p>
        </w:tc>
        <w:tc>
          <w:tcPr>
            <w:tcW w:w="357" w:type="pct"/>
          </w:tcPr>
          <w:p w14:paraId="2AFC6560" w14:textId="77777777" w:rsidR="00174803" w:rsidRDefault="00174803" w:rsidP="00174803">
            <w:pPr>
              <w:pStyle w:val="RepTable"/>
              <w:jc w:val="center"/>
            </w:pPr>
            <w:r>
              <w:t>Y</w:t>
            </w:r>
          </w:p>
        </w:tc>
        <w:tc>
          <w:tcPr>
            <w:tcW w:w="440" w:type="pct"/>
          </w:tcPr>
          <w:p w14:paraId="2FC9D656" w14:textId="77777777" w:rsidR="00174803" w:rsidRDefault="00174803" w:rsidP="00174803">
            <w:pPr>
              <w:pStyle w:val="RepTable"/>
              <w:jc w:val="center"/>
            </w:pPr>
            <w:r>
              <w:t>BCS</w:t>
            </w:r>
          </w:p>
        </w:tc>
      </w:tr>
      <w:tr w:rsidR="006E2E28" w:rsidRPr="007E6912" w14:paraId="64D4B543" w14:textId="77777777" w:rsidTr="00E0107B">
        <w:tc>
          <w:tcPr>
            <w:tcW w:w="348" w:type="pct"/>
          </w:tcPr>
          <w:p w14:paraId="78983EAB" w14:textId="77777777" w:rsidR="006E2E28" w:rsidRDefault="006E2E28" w:rsidP="006E2E28">
            <w:pPr>
              <w:pStyle w:val="RepTable"/>
            </w:pPr>
            <w:r>
              <w:t xml:space="preserve">IIA, 5.3.7 </w:t>
            </w:r>
            <w:r>
              <w:lastRenderedPageBreak/>
              <w:t>/01</w:t>
            </w:r>
          </w:p>
        </w:tc>
        <w:tc>
          <w:tcPr>
            <w:tcW w:w="636" w:type="pct"/>
          </w:tcPr>
          <w:p w14:paraId="03A918FD" w14:textId="77777777" w:rsidR="006E2E28" w:rsidRDefault="006E2E28" w:rsidP="006E2E28">
            <w:pPr>
              <w:pStyle w:val="RepTable"/>
            </w:pPr>
            <w:r>
              <w:lastRenderedPageBreak/>
              <w:t>Anonymous</w:t>
            </w:r>
          </w:p>
        </w:tc>
        <w:tc>
          <w:tcPr>
            <w:tcW w:w="270" w:type="pct"/>
          </w:tcPr>
          <w:p w14:paraId="093066EC" w14:textId="77777777" w:rsidR="006E2E28" w:rsidRDefault="006E2E28" w:rsidP="006E2E28">
            <w:pPr>
              <w:pStyle w:val="RepTable"/>
              <w:jc w:val="center"/>
            </w:pPr>
            <w:r>
              <w:t>1992h</w:t>
            </w:r>
          </w:p>
        </w:tc>
        <w:tc>
          <w:tcPr>
            <w:tcW w:w="2949" w:type="pct"/>
          </w:tcPr>
          <w:p w14:paraId="20E92A60" w14:textId="77777777" w:rsidR="006E2E28" w:rsidRDefault="006E2E28" w:rsidP="006E2E28">
            <w:pPr>
              <w:pStyle w:val="RepTable"/>
            </w:pPr>
            <w:r>
              <w:t xml:space="preserve">Hoe 107892 - SUBSTANCE TECHNICAL (Code: Hoe 107892 00 ZC94 0001) Repeated-dose dermal </w:t>
            </w:r>
            <w:r>
              <w:lastRenderedPageBreak/>
              <w:t xml:space="preserve">toxicity (21 treatments in 29 days) in the Wistar rat </w:t>
            </w:r>
          </w:p>
          <w:p w14:paraId="2C0B7905" w14:textId="77777777" w:rsidR="006E2E28" w:rsidRDefault="006E2E28" w:rsidP="006E2E28">
            <w:pPr>
              <w:pStyle w:val="RepTable"/>
            </w:pPr>
            <w:r>
              <w:t xml:space="preserve">Bayer CropScience, </w:t>
            </w:r>
          </w:p>
          <w:p w14:paraId="4F2E8DFB" w14:textId="77777777" w:rsidR="006E2E28" w:rsidRDefault="006E2E28" w:rsidP="006E2E28">
            <w:pPr>
              <w:pStyle w:val="RepTable"/>
            </w:pPr>
            <w:r>
              <w:t xml:space="preserve">Report No.: A48666, </w:t>
            </w:r>
          </w:p>
          <w:p w14:paraId="4809B5DE" w14:textId="77777777" w:rsidR="006E2E28" w:rsidRDefault="006E2E28" w:rsidP="006E2E28">
            <w:pPr>
              <w:pStyle w:val="RepTable"/>
            </w:pPr>
            <w:r>
              <w:t>Edition Number: M-137769-01-1</w:t>
            </w:r>
          </w:p>
          <w:p w14:paraId="3792DDC4" w14:textId="77777777" w:rsidR="006E2E28" w:rsidRDefault="006E2E28" w:rsidP="006E2E28">
            <w:pPr>
              <w:pStyle w:val="RepTable"/>
            </w:pPr>
            <w:r>
              <w:t xml:space="preserve">Date: 1992-08-03 </w:t>
            </w:r>
          </w:p>
          <w:p w14:paraId="1852730F" w14:textId="77777777" w:rsidR="006E2E28" w:rsidRDefault="006E2E28" w:rsidP="006E2E28">
            <w:pPr>
              <w:pStyle w:val="RepTable"/>
            </w:pPr>
            <w:r>
              <w:t>GLP, unpublished</w:t>
            </w:r>
          </w:p>
        </w:tc>
        <w:tc>
          <w:tcPr>
            <w:tcW w:w="357" w:type="pct"/>
          </w:tcPr>
          <w:p w14:paraId="2E14CB89" w14:textId="77777777" w:rsidR="006E2E28" w:rsidRDefault="006E2E28" w:rsidP="006E2E28">
            <w:pPr>
              <w:pStyle w:val="RepTable"/>
              <w:jc w:val="center"/>
            </w:pPr>
            <w:r>
              <w:lastRenderedPageBreak/>
              <w:t>Y</w:t>
            </w:r>
          </w:p>
        </w:tc>
        <w:tc>
          <w:tcPr>
            <w:tcW w:w="440" w:type="pct"/>
          </w:tcPr>
          <w:p w14:paraId="6ED10C60" w14:textId="77777777" w:rsidR="006E2E28" w:rsidRDefault="006E2E28" w:rsidP="006E2E28">
            <w:pPr>
              <w:pStyle w:val="RepTable"/>
              <w:jc w:val="center"/>
            </w:pPr>
            <w:r>
              <w:t>BCS</w:t>
            </w:r>
          </w:p>
        </w:tc>
      </w:tr>
      <w:tr w:rsidR="00D703CF" w:rsidRPr="007E6912" w14:paraId="5E59E2EE" w14:textId="77777777" w:rsidTr="00E0107B">
        <w:tc>
          <w:tcPr>
            <w:tcW w:w="348" w:type="pct"/>
          </w:tcPr>
          <w:p w14:paraId="4F3AA4E1" w14:textId="77777777" w:rsidR="00D703CF" w:rsidRDefault="00D703CF" w:rsidP="00D703CF">
            <w:pPr>
              <w:pStyle w:val="RepTable"/>
            </w:pPr>
            <w:r>
              <w:t>IIA, 5.4.1 / 01</w:t>
            </w:r>
          </w:p>
        </w:tc>
        <w:tc>
          <w:tcPr>
            <w:tcW w:w="636" w:type="pct"/>
          </w:tcPr>
          <w:p w14:paraId="17D427E7" w14:textId="22A146A2" w:rsidR="00D703CF" w:rsidRDefault="00775CA7" w:rsidP="00D703CF">
            <w:pPr>
              <w:pStyle w:val="RepTable"/>
            </w:pPr>
            <w:r w:rsidRPr="00775CA7">
              <w:rPr>
                <w:highlight w:val="black"/>
              </w:rPr>
              <w:t>xxxxxxxxxx</w:t>
            </w:r>
          </w:p>
        </w:tc>
        <w:tc>
          <w:tcPr>
            <w:tcW w:w="270" w:type="pct"/>
          </w:tcPr>
          <w:p w14:paraId="410B8C6E" w14:textId="77777777" w:rsidR="00D703CF" w:rsidRDefault="00D703CF" w:rsidP="00D703CF">
            <w:pPr>
              <w:pStyle w:val="RepTable"/>
              <w:jc w:val="center"/>
            </w:pPr>
            <w:r>
              <w:t>1990a</w:t>
            </w:r>
          </w:p>
        </w:tc>
        <w:tc>
          <w:tcPr>
            <w:tcW w:w="2949" w:type="pct"/>
          </w:tcPr>
          <w:p w14:paraId="731724AF" w14:textId="77777777" w:rsidR="00D703CF" w:rsidRDefault="00D703CF" w:rsidP="00D703CF">
            <w:pPr>
              <w:pStyle w:val="RepTable"/>
            </w:pPr>
            <w:r>
              <w:t xml:space="preserve">Hoe 107892 - substance, technical (Code: Hoe 107892 00 ZC99 0001) Study of the mutagenic potential in strains of Salmonella typhimurium (Ames Test) and Escherichia coli </w:t>
            </w:r>
          </w:p>
          <w:p w14:paraId="59E74DC6" w14:textId="77777777" w:rsidR="00D703CF" w:rsidRPr="00451064" w:rsidRDefault="00D703CF" w:rsidP="00D703CF">
            <w:pPr>
              <w:pStyle w:val="RepTable"/>
              <w:rPr>
                <w:lang w:val="de-DE"/>
              </w:rPr>
            </w:pPr>
            <w:r w:rsidRPr="00451064">
              <w:rPr>
                <w:lang w:val="de-DE"/>
              </w:rPr>
              <w:t xml:space="preserve">Hoechst AG, Frankfurt am Main, Germany </w:t>
            </w:r>
          </w:p>
          <w:p w14:paraId="199F9D0B" w14:textId="77777777" w:rsidR="00D703CF" w:rsidRDefault="00D703CF" w:rsidP="00D703CF">
            <w:pPr>
              <w:pStyle w:val="RepTable"/>
            </w:pPr>
            <w:r>
              <w:t xml:space="preserve">Bayer CropScience, </w:t>
            </w:r>
          </w:p>
          <w:p w14:paraId="1B5868FE" w14:textId="77777777" w:rsidR="00D703CF" w:rsidRDefault="00D703CF" w:rsidP="00D703CF">
            <w:pPr>
              <w:pStyle w:val="RepTable"/>
            </w:pPr>
            <w:r>
              <w:t xml:space="preserve">Report No.: A44259, </w:t>
            </w:r>
          </w:p>
          <w:p w14:paraId="29C0A261" w14:textId="77777777" w:rsidR="00D703CF" w:rsidRDefault="00D703CF" w:rsidP="00D703CF">
            <w:pPr>
              <w:pStyle w:val="RepTable"/>
            </w:pPr>
            <w:r>
              <w:t xml:space="preserve">Report includes Trial Nos.: 90.0421 </w:t>
            </w:r>
          </w:p>
          <w:p w14:paraId="5E222F5D" w14:textId="77777777" w:rsidR="00D703CF" w:rsidRDefault="00D703CF" w:rsidP="00D703CF">
            <w:pPr>
              <w:pStyle w:val="RepTable"/>
            </w:pPr>
            <w:r>
              <w:t xml:space="preserve">Edition Number: M-127158-02-1 </w:t>
            </w:r>
          </w:p>
          <w:p w14:paraId="607FF19A" w14:textId="77777777" w:rsidR="00D703CF" w:rsidRDefault="00D703CF" w:rsidP="00D703CF">
            <w:pPr>
              <w:pStyle w:val="RepTable"/>
            </w:pPr>
            <w:r>
              <w:t>Date: 1990-08-31 .</w:t>
            </w:r>
          </w:p>
          <w:p w14:paraId="27649396" w14:textId="77777777" w:rsidR="00D703CF" w:rsidRDefault="00D703CF" w:rsidP="00D703CF">
            <w:pPr>
              <w:pStyle w:val="RepTable"/>
            </w:pPr>
            <w:r>
              <w:t xml:space="preserve">..Amended: 1995-12-14 </w:t>
            </w:r>
          </w:p>
          <w:p w14:paraId="587EB7E2" w14:textId="77777777" w:rsidR="00D703CF" w:rsidRDefault="00D703CF" w:rsidP="00D703CF">
            <w:pPr>
              <w:pStyle w:val="RepTable"/>
            </w:pPr>
            <w:r>
              <w:t>GLP, unpublished</w:t>
            </w:r>
          </w:p>
        </w:tc>
        <w:tc>
          <w:tcPr>
            <w:tcW w:w="357" w:type="pct"/>
          </w:tcPr>
          <w:p w14:paraId="10614381" w14:textId="77777777" w:rsidR="00D703CF" w:rsidRDefault="00D703CF" w:rsidP="00D703CF">
            <w:pPr>
              <w:pStyle w:val="RepTable"/>
              <w:jc w:val="center"/>
            </w:pPr>
            <w:r>
              <w:t>Y</w:t>
            </w:r>
          </w:p>
        </w:tc>
        <w:tc>
          <w:tcPr>
            <w:tcW w:w="440" w:type="pct"/>
          </w:tcPr>
          <w:p w14:paraId="7E675CA3" w14:textId="77777777" w:rsidR="00D703CF" w:rsidRDefault="00D703CF" w:rsidP="00D703CF">
            <w:pPr>
              <w:pStyle w:val="RepTable"/>
              <w:jc w:val="center"/>
            </w:pPr>
            <w:r>
              <w:t>BCS</w:t>
            </w:r>
          </w:p>
        </w:tc>
      </w:tr>
      <w:tr w:rsidR="006309E5" w:rsidRPr="007E6912" w14:paraId="65A7579B" w14:textId="77777777" w:rsidTr="00E0107B">
        <w:tc>
          <w:tcPr>
            <w:tcW w:w="348" w:type="pct"/>
          </w:tcPr>
          <w:p w14:paraId="3963BF45" w14:textId="77777777" w:rsidR="006309E5" w:rsidRDefault="006309E5" w:rsidP="006309E5">
            <w:pPr>
              <w:pStyle w:val="RepTable"/>
            </w:pPr>
            <w:r>
              <w:t>IIA, 5.4.2 / 01</w:t>
            </w:r>
          </w:p>
        </w:tc>
        <w:tc>
          <w:tcPr>
            <w:tcW w:w="636" w:type="pct"/>
          </w:tcPr>
          <w:p w14:paraId="42AD88BE" w14:textId="0ADE8995" w:rsidR="006309E5" w:rsidRDefault="00775CA7" w:rsidP="006309E5">
            <w:pPr>
              <w:pStyle w:val="RepTable"/>
            </w:pPr>
            <w:r w:rsidRPr="00775CA7">
              <w:rPr>
                <w:highlight w:val="black"/>
              </w:rPr>
              <w:t>xxxxxxxxxx</w:t>
            </w:r>
            <w:r w:rsidR="006309E5" w:rsidRPr="00775CA7">
              <w:rPr>
                <w:highlight w:val="black"/>
              </w:rPr>
              <w:t>.</w:t>
            </w:r>
          </w:p>
        </w:tc>
        <w:tc>
          <w:tcPr>
            <w:tcW w:w="270" w:type="pct"/>
          </w:tcPr>
          <w:p w14:paraId="1663B03A" w14:textId="77777777" w:rsidR="006309E5" w:rsidRDefault="006309E5" w:rsidP="006309E5">
            <w:pPr>
              <w:pStyle w:val="RepTable"/>
              <w:jc w:val="center"/>
            </w:pPr>
            <w:r>
              <w:t>1990b</w:t>
            </w:r>
          </w:p>
        </w:tc>
        <w:tc>
          <w:tcPr>
            <w:tcW w:w="2949" w:type="pct"/>
          </w:tcPr>
          <w:p w14:paraId="096C5453" w14:textId="77777777" w:rsidR="006309E5" w:rsidRDefault="006309E5" w:rsidP="006309E5">
            <w:pPr>
              <w:pStyle w:val="RepTable"/>
            </w:pPr>
            <w:r>
              <w:t xml:space="preserve">Hoe 107892 - substance, technical (Code: Hoe 107892 00 ZC99 0001) Chromosome aberrations in vitro in V79 Chinese hamster cells </w:t>
            </w:r>
          </w:p>
          <w:p w14:paraId="1BEBB0EC" w14:textId="77777777" w:rsidR="006309E5" w:rsidRPr="00451064" w:rsidRDefault="006309E5" w:rsidP="006309E5">
            <w:pPr>
              <w:pStyle w:val="RepTable"/>
              <w:rPr>
                <w:lang w:val="de-DE"/>
              </w:rPr>
            </w:pPr>
            <w:r w:rsidRPr="00451064">
              <w:rPr>
                <w:lang w:val="de-DE"/>
              </w:rPr>
              <w:t xml:space="preserve">Hoechst AG, Frankfurt am Main, Germany </w:t>
            </w:r>
          </w:p>
          <w:p w14:paraId="3BEF0D20" w14:textId="77777777" w:rsidR="006309E5" w:rsidRDefault="006309E5" w:rsidP="006309E5">
            <w:pPr>
              <w:pStyle w:val="RepTable"/>
            </w:pPr>
            <w:r>
              <w:t xml:space="preserve">Bayer CropScience, </w:t>
            </w:r>
          </w:p>
          <w:p w14:paraId="5CD751BA" w14:textId="77777777" w:rsidR="006309E5" w:rsidRDefault="006309E5" w:rsidP="006309E5">
            <w:pPr>
              <w:pStyle w:val="RepTable"/>
            </w:pPr>
            <w:r>
              <w:t xml:space="preserve">Report No.: A44267, </w:t>
            </w:r>
          </w:p>
          <w:p w14:paraId="4B6722E3" w14:textId="77777777" w:rsidR="006309E5" w:rsidRDefault="006309E5" w:rsidP="006309E5">
            <w:pPr>
              <w:pStyle w:val="RepTable"/>
            </w:pPr>
            <w:r>
              <w:t xml:space="preserve">Edition Number: M-127164-01-1 </w:t>
            </w:r>
          </w:p>
          <w:p w14:paraId="4EB241E5" w14:textId="77777777" w:rsidR="006309E5" w:rsidRDefault="006309E5" w:rsidP="006309E5">
            <w:pPr>
              <w:pStyle w:val="RepTable"/>
            </w:pPr>
            <w:r>
              <w:t xml:space="preserve">Date: 1990-08-20 </w:t>
            </w:r>
          </w:p>
          <w:p w14:paraId="2796C975" w14:textId="77777777" w:rsidR="006309E5" w:rsidRDefault="006309E5" w:rsidP="006309E5">
            <w:pPr>
              <w:pStyle w:val="RepTable"/>
            </w:pPr>
            <w:r>
              <w:t>GLP, unpublished</w:t>
            </w:r>
          </w:p>
        </w:tc>
        <w:tc>
          <w:tcPr>
            <w:tcW w:w="357" w:type="pct"/>
          </w:tcPr>
          <w:p w14:paraId="5EBB4A1F" w14:textId="77777777" w:rsidR="006309E5" w:rsidRDefault="006309E5" w:rsidP="006309E5">
            <w:pPr>
              <w:pStyle w:val="RepTable"/>
              <w:jc w:val="center"/>
            </w:pPr>
            <w:r>
              <w:t>Y</w:t>
            </w:r>
          </w:p>
        </w:tc>
        <w:tc>
          <w:tcPr>
            <w:tcW w:w="440" w:type="pct"/>
          </w:tcPr>
          <w:p w14:paraId="52175F14" w14:textId="77777777" w:rsidR="006309E5" w:rsidRDefault="006309E5" w:rsidP="006309E5">
            <w:pPr>
              <w:pStyle w:val="RepTable"/>
              <w:jc w:val="center"/>
            </w:pPr>
            <w:r>
              <w:t>BCS</w:t>
            </w:r>
          </w:p>
        </w:tc>
      </w:tr>
      <w:tr w:rsidR="00147BC3" w:rsidRPr="007E6912" w14:paraId="78296194" w14:textId="77777777" w:rsidTr="00E0107B">
        <w:tc>
          <w:tcPr>
            <w:tcW w:w="348" w:type="pct"/>
          </w:tcPr>
          <w:p w14:paraId="5FD8D13D" w14:textId="77777777" w:rsidR="00147BC3" w:rsidRDefault="00147BC3" w:rsidP="00147BC3">
            <w:pPr>
              <w:pStyle w:val="RepTable"/>
            </w:pPr>
            <w:r>
              <w:t>IIA, 5.4.3 / 01</w:t>
            </w:r>
          </w:p>
        </w:tc>
        <w:tc>
          <w:tcPr>
            <w:tcW w:w="636" w:type="pct"/>
          </w:tcPr>
          <w:p w14:paraId="1BDFFBA3" w14:textId="6DF4E63A" w:rsidR="00147BC3" w:rsidRDefault="00775CA7" w:rsidP="00147BC3">
            <w:pPr>
              <w:pStyle w:val="RepTable"/>
            </w:pPr>
            <w:r w:rsidRPr="00775CA7">
              <w:rPr>
                <w:highlight w:val="black"/>
              </w:rPr>
              <w:t>xxxxxxxxx</w:t>
            </w:r>
          </w:p>
        </w:tc>
        <w:tc>
          <w:tcPr>
            <w:tcW w:w="270" w:type="pct"/>
          </w:tcPr>
          <w:p w14:paraId="7AC553F5" w14:textId="77777777" w:rsidR="00147BC3" w:rsidRDefault="00147BC3" w:rsidP="00147BC3">
            <w:pPr>
              <w:pStyle w:val="RepTable"/>
              <w:jc w:val="center"/>
            </w:pPr>
            <w:r>
              <w:t>1990c</w:t>
            </w:r>
          </w:p>
        </w:tc>
        <w:tc>
          <w:tcPr>
            <w:tcW w:w="2949" w:type="pct"/>
          </w:tcPr>
          <w:p w14:paraId="7F32E399" w14:textId="77777777" w:rsidR="00147BC3" w:rsidRDefault="00147BC3" w:rsidP="00147BC3">
            <w:pPr>
              <w:pStyle w:val="RepTable"/>
            </w:pPr>
            <w:r>
              <w:t xml:space="preserve">Hoe 107892 - substance, technical (Code: Hoe 107892 00 ZC99 0001) Detection of gene mutations in somatic cells in culture HGPRT-test with Y79 cells </w:t>
            </w:r>
          </w:p>
          <w:p w14:paraId="5E525FB0" w14:textId="77777777" w:rsidR="00147BC3" w:rsidRPr="00451064" w:rsidRDefault="00147BC3" w:rsidP="00147BC3">
            <w:pPr>
              <w:pStyle w:val="RepTable"/>
              <w:rPr>
                <w:lang w:val="de-DE"/>
              </w:rPr>
            </w:pPr>
            <w:r w:rsidRPr="00451064">
              <w:rPr>
                <w:lang w:val="de-DE"/>
              </w:rPr>
              <w:t xml:space="preserve">Hoechst AG, Frankfurt am Main, Germany </w:t>
            </w:r>
          </w:p>
          <w:p w14:paraId="192DCD90" w14:textId="77777777" w:rsidR="00147BC3" w:rsidRDefault="00147BC3" w:rsidP="00147BC3">
            <w:pPr>
              <w:pStyle w:val="RepTable"/>
            </w:pPr>
            <w:r>
              <w:t xml:space="preserve">Bayer CropScience, </w:t>
            </w:r>
          </w:p>
          <w:p w14:paraId="0D33D300" w14:textId="77777777" w:rsidR="00147BC3" w:rsidRDefault="00147BC3" w:rsidP="00147BC3">
            <w:pPr>
              <w:pStyle w:val="RepTable"/>
            </w:pPr>
            <w:r>
              <w:t xml:space="preserve">Report No.: A44823, </w:t>
            </w:r>
          </w:p>
          <w:p w14:paraId="183257A2" w14:textId="77777777" w:rsidR="00147BC3" w:rsidRDefault="00147BC3" w:rsidP="00147BC3">
            <w:pPr>
              <w:pStyle w:val="RepTable"/>
            </w:pPr>
            <w:r>
              <w:t xml:space="preserve">Edition Number: M-127679-01-1 </w:t>
            </w:r>
          </w:p>
          <w:p w14:paraId="5E5890E8" w14:textId="77777777" w:rsidR="00147BC3" w:rsidRDefault="00147BC3" w:rsidP="00147BC3">
            <w:pPr>
              <w:pStyle w:val="RepTable"/>
            </w:pPr>
            <w:r>
              <w:t xml:space="preserve">Date: 1990-12-10 </w:t>
            </w:r>
          </w:p>
          <w:p w14:paraId="06BBF0D2" w14:textId="77777777" w:rsidR="00147BC3" w:rsidRDefault="00147BC3" w:rsidP="00147BC3">
            <w:pPr>
              <w:pStyle w:val="RepTable"/>
            </w:pPr>
            <w:r>
              <w:lastRenderedPageBreak/>
              <w:t>GLP, unpublished</w:t>
            </w:r>
          </w:p>
        </w:tc>
        <w:tc>
          <w:tcPr>
            <w:tcW w:w="357" w:type="pct"/>
          </w:tcPr>
          <w:p w14:paraId="73126846" w14:textId="77777777" w:rsidR="00147BC3" w:rsidRDefault="00147BC3" w:rsidP="00147BC3">
            <w:pPr>
              <w:pStyle w:val="RepTable"/>
              <w:jc w:val="center"/>
            </w:pPr>
            <w:r>
              <w:lastRenderedPageBreak/>
              <w:t>Y</w:t>
            </w:r>
          </w:p>
        </w:tc>
        <w:tc>
          <w:tcPr>
            <w:tcW w:w="440" w:type="pct"/>
          </w:tcPr>
          <w:p w14:paraId="24374A48" w14:textId="77777777" w:rsidR="00147BC3" w:rsidRDefault="00147BC3" w:rsidP="00147BC3">
            <w:pPr>
              <w:pStyle w:val="RepTable"/>
              <w:jc w:val="center"/>
            </w:pPr>
            <w:r>
              <w:t>BCS</w:t>
            </w:r>
          </w:p>
        </w:tc>
      </w:tr>
      <w:tr w:rsidR="00147BC3" w:rsidRPr="007E6912" w14:paraId="309704BB" w14:textId="77777777" w:rsidTr="00E0107B">
        <w:tc>
          <w:tcPr>
            <w:tcW w:w="348" w:type="pct"/>
          </w:tcPr>
          <w:p w14:paraId="66915829" w14:textId="77777777" w:rsidR="00147BC3" w:rsidRDefault="00147BC3" w:rsidP="00147BC3">
            <w:pPr>
              <w:pStyle w:val="RepTable"/>
            </w:pPr>
            <w:r>
              <w:t>IIA, 5.4.4 / 01</w:t>
            </w:r>
          </w:p>
        </w:tc>
        <w:tc>
          <w:tcPr>
            <w:tcW w:w="636" w:type="pct"/>
          </w:tcPr>
          <w:p w14:paraId="70EFFE39" w14:textId="77777777" w:rsidR="00147BC3" w:rsidRDefault="00147BC3" w:rsidP="00147BC3">
            <w:pPr>
              <w:pStyle w:val="RepTable"/>
            </w:pPr>
            <w:r>
              <w:t>Anonymous</w:t>
            </w:r>
          </w:p>
        </w:tc>
        <w:tc>
          <w:tcPr>
            <w:tcW w:w="270" w:type="pct"/>
          </w:tcPr>
          <w:p w14:paraId="41F8CF09" w14:textId="77777777" w:rsidR="00147BC3" w:rsidRDefault="00147BC3" w:rsidP="00147BC3">
            <w:pPr>
              <w:pStyle w:val="RepTable"/>
              <w:jc w:val="center"/>
            </w:pPr>
            <w:r>
              <w:t>1990e</w:t>
            </w:r>
          </w:p>
        </w:tc>
        <w:tc>
          <w:tcPr>
            <w:tcW w:w="2949" w:type="pct"/>
          </w:tcPr>
          <w:p w14:paraId="012B6FB4" w14:textId="77777777" w:rsidR="00147BC3" w:rsidRDefault="00147BC3" w:rsidP="00147BC3">
            <w:pPr>
              <w:pStyle w:val="RepTable"/>
            </w:pPr>
            <w:r>
              <w:t xml:space="preserve">Hoe 107892 - substance, technical (Code: Hoe 107892 00 ZC99 0001) Micronucleus test in male and female NMRI mice after oral administration </w:t>
            </w:r>
          </w:p>
          <w:p w14:paraId="7A690149" w14:textId="77777777" w:rsidR="00147BC3" w:rsidRDefault="00147BC3" w:rsidP="00147BC3">
            <w:pPr>
              <w:pStyle w:val="RepTable"/>
            </w:pPr>
            <w:r>
              <w:t xml:space="preserve">Bayer CropScience, </w:t>
            </w:r>
          </w:p>
          <w:p w14:paraId="296356DE" w14:textId="77777777" w:rsidR="00147BC3" w:rsidRDefault="00147BC3" w:rsidP="00147BC3">
            <w:pPr>
              <w:pStyle w:val="RepTable"/>
            </w:pPr>
            <w:r>
              <w:t xml:space="preserve">Report No.: A44264, </w:t>
            </w:r>
          </w:p>
          <w:p w14:paraId="63083FB7" w14:textId="77777777" w:rsidR="00147BC3" w:rsidRDefault="00147BC3" w:rsidP="00147BC3">
            <w:pPr>
              <w:pStyle w:val="RepTable"/>
            </w:pPr>
            <w:r>
              <w:t xml:space="preserve">Edition Number: M-127162-01-1 </w:t>
            </w:r>
          </w:p>
          <w:p w14:paraId="4E812ABE" w14:textId="77777777" w:rsidR="00147BC3" w:rsidRDefault="00147BC3" w:rsidP="00147BC3">
            <w:pPr>
              <w:pStyle w:val="RepTable"/>
            </w:pPr>
            <w:r>
              <w:t xml:space="preserve">Date: 1990-09-07 </w:t>
            </w:r>
          </w:p>
          <w:p w14:paraId="4C519E01" w14:textId="77777777" w:rsidR="00147BC3" w:rsidRDefault="00147BC3" w:rsidP="00147BC3">
            <w:pPr>
              <w:pStyle w:val="RepTable"/>
            </w:pPr>
            <w:r>
              <w:t>GLP, unpublished</w:t>
            </w:r>
          </w:p>
        </w:tc>
        <w:tc>
          <w:tcPr>
            <w:tcW w:w="357" w:type="pct"/>
          </w:tcPr>
          <w:p w14:paraId="7227642D" w14:textId="77777777" w:rsidR="00147BC3" w:rsidRDefault="00147BC3" w:rsidP="00147BC3">
            <w:pPr>
              <w:pStyle w:val="RepTable"/>
              <w:jc w:val="center"/>
            </w:pPr>
            <w:r>
              <w:t>Y</w:t>
            </w:r>
          </w:p>
        </w:tc>
        <w:tc>
          <w:tcPr>
            <w:tcW w:w="440" w:type="pct"/>
          </w:tcPr>
          <w:p w14:paraId="6C3B0E0D" w14:textId="77777777" w:rsidR="00147BC3" w:rsidRDefault="00147BC3" w:rsidP="00147BC3">
            <w:pPr>
              <w:pStyle w:val="RepTable"/>
              <w:jc w:val="center"/>
            </w:pPr>
            <w:r>
              <w:t>BCS</w:t>
            </w:r>
          </w:p>
        </w:tc>
      </w:tr>
      <w:tr w:rsidR="0038622A" w:rsidRPr="007E6912" w14:paraId="5FDEBDE0" w14:textId="77777777" w:rsidTr="00E0107B">
        <w:tc>
          <w:tcPr>
            <w:tcW w:w="348" w:type="pct"/>
          </w:tcPr>
          <w:p w14:paraId="2C9D4517" w14:textId="77777777" w:rsidR="0038622A" w:rsidRDefault="0038622A" w:rsidP="0038622A">
            <w:pPr>
              <w:pStyle w:val="RepTable"/>
            </w:pPr>
            <w:r>
              <w:t>IIA, 5.4.7 / 01</w:t>
            </w:r>
          </w:p>
        </w:tc>
        <w:tc>
          <w:tcPr>
            <w:tcW w:w="636" w:type="pct"/>
          </w:tcPr>
          <w:p w14:paraId="28703DF3" w14:textId="1F80A03F" w:rsidR="0038622A" w:rsidRDefault="00775CA7" w:rsidP="0038622A">
            <w:pPr>
              <w:pStyle w:val="RepTable"/>
            </w:pPr>
            <w:r w:rsidRPr="00775CA7">
              <w:rPr>
                <w:highlight w:val="black"/>
              </w:rPr>
              <w:t>xxxxxxxxx</w:t>
            </w:r>
            <w:r w:rsidR="0038622A" w:rsidRPr="00775CA7">
              <w:rPr>
                <w:highlight w:val="black"/>
              </w:rPr>
              <w:t>.</w:t>
            </w:r>
          </w:p>
        </w:tc>
        <w:tc>
          <w:tcPr>
            <w:tcW w:w="270" w:type="pct"/>
          </w:tcPr>
          <w:p w14:paraId="75056EC3" w14:textId="77777777" w:rsidR="0038622A" w:rsidRDefault="0038622A" w:rsidP="0038622A">
            <w:pPr>
              <w:pStyle w:val="RepTable"/>
              <w:jc w:val="center"/>
            </w:pPr>
            <w:r>
              <w:t>1990d</w:t>
            </w:r>
          </w:p>
        </w:tc>
        <w:tc>
          <w:tcPr>
            <w:tcW w:w="2949" w:type="pct"/>
          </w:tcPr>
          <w:p w14:paraId="6C7726B9" w14:textId="77777777" w:rsidR="0038622A" w:rsidRDefault="0038622A" w:rsidP="0038622A">
            <w:pPr>
              <w:pStyle w:val="RepTable"/>
            </w:pPr>
            <w:r>
              <w:t xml:space="preserve">Evaluation of Hoe 107892 - substance, technical (Code: Hoe 107892 00 ZC99 0001) in the unscheduled DNA synthesis test in mammalian cells in vitro </w:t>
            </w:r>
          </w:p>
          <w:p w14:paraId="32157906" w14:textId="77777777" w:rsidR="0038622A" w:rsidRPr="00451064" w:rsidRDefault="0038622A" w:rsidP="0038622A">
            <w:pPr>
              <w:pStyle w:val="RepTable"/>
              <w:rPr>
                <w:lang w:val="de-DE"/>
              </w:rPr>
            </w:pPr>
            <w:r w:rsidRPr="00451064">
              <w:rPr>
                <w:lang w:val="de-DE"/>
              </w:rPr>
              <w:t xml:space="preserve">Hoechst AG, Frankfurt am Main, Germany </w:t>
            </w:r>
          </w:p>
          <w:p w14:paraId="7CD0B1B8" w14:textId="77777777" w:rsidR="0038622A" w:rsidRDefault="0038622A" w:rsidP="0038622A">
            <w:pPr>
              <w:pStyle w:val="RepTable"/>
            </w:pPr>
            <w:r>
              <w:t xml:space="preserve">Bayer CropScience, Report No.: A44405, </w:t>
            </w:r>
          </w:p>
          <w:p w14:paraId="6D3ED82D" w14:textId="77777777" w:rsidR="0038622A" w:rsidRDefault="0038622A" w:rsidP="0038622A">
            <w:pPr>
              <w:pStyle w:val="RepTable"/>
            </w:pPr>
            <w:r>
              <w:t xml:space="preserve">Edition Number: M-127283-01-1 </w:t>
            </w:r>
          </w:p>
          <w:p w14:paraId="1EF82BC3" w14:textId="77777777" w:rsidR="0038622A" w:rsidRDefault="0038622A" w:rsidP="0038622A">
            <w:pPr>
              <w:pStyle w:val="RepTable"/>
            </w:pPr>
            <w:r>
              <w:t xml:space="preserve">Date: 1990-09-14 </w:t>
            </w:r>
          </w:p>
          <w:p w14:paraId="31B3A398" w14:textId="77777777" w:rsidR="0038622A" w:rsidRDefault="0038622A" w:rsidP="0038622A">
            <w:pPr>
              <w:pStyle w:val="RepTable"/>
            </w:pPr>
            <w:r>
              <w:t>GLP, unpublished</w:t>
            </w:r>
          </w:p>
        </w:tc>
        <w:tc>
          <w:tcPr>
            <w:tcW w:w="357" w:type="pct"/>
          </w:tcPr>
          <w:p w14:paraId="5397CA32" w14:textId="77777777" w:rsidR="0038622A" w:rsidRDefault="0038622A" w:rsidP="0038622A">
            <w:pPr>
              <w:pStyle w:val="RepTable"/>
              <w:jc w:val="center"/>
            </w:pPr>
            <w:r>
              <w:t>Y</w:t>
            </w:r>
          </w:p>
        </w:tc>
        <w:tc>
          <w:tcPr>
            <w:tcW w:w="440" w:type="pct"/>
          </w:tcPr>
          <w:p w14:paraId="0134C10D" w14:textId="77777777" w:rsidR="0038622A" w:rsidRDefault="0038622A" w:rsidP="0038622A">
            <w:pPr>
              <w:pStyle w:val="RepTable"/>
              <w:jc w:val="center"/>
            </w:pPr>
            <w:r>
              <w:t>BCS</w:t>
            </w:r>
          </w:p>
        </w:tc>
      </w:tr>
      <w:tr w:rsidR="00B36247" w:rsidRPr="007E6912" w14:paraId="3FCAE9EA" w14:textId="77777777" w:rsidTr="00E0107B">
        <w:tc>
          <w:tcPr>
            <w:tcW w:w="348" w:type="pct"/>
          </w:tcPr>
          <w:p w14:paraId="7F273661" w14:textId="77777777" w:rsidR="00B36247" w:rsidRDefault="00B36247" w:rsidP="00B36247">
            <w:pPr>
              <w:pStyle w:val="RepTable"/>
            </w:pPr>
            <w:r>
              <w:t>IIA, 5.5.1 / 01</w:t>
            </w:r>
          </w:p>
        </w:tc>
        <w:tc>
          <w:tcPr>
            <w:tcW w:w="636" w:type="pct"/>
          </w:tcPr>
          <w:p w14:paraId="1E5E2425" w14:textId="77777777" w:rsidR="00B36247" w:rsidRDefault="00B36247" w:rsidP="00B36247">
            <w:pPr>
              <w:pStyle w:val="RepTable"/>
            </w:pPr>
            <w:r>
              <w:t>Anonymous</w:t>
            </w:r>
          </w:p>
        </w:tc>
        <w:tc>
          <w:tcPr>
            <w:tcW w:w="270" w:type="pct"/>
          </w:tcPr>
          <w:p w14:paraId="1C9D717E" w14:textId="77777777" w:rsidR="00B36247" w:rsidRDefault="00B36247" w:rsidP="00B36247">
            <w:pPr>
              <w:pStyle w:val="RepTable"/>
              <w:jc w:val="center"/>
            </w:pPr>
            <w:r>
              <w:t>1994</w:t>
            </w:r>
          </w:p>
        </w:tc>
        <w:tc>
          <w:tcPr>
            <w:tcW w:w="2949" w:type="pct"/>
          </w:tcPr>
          <w:p w14:paraId="5F179E47" w14:textId="77777777" w:rsidR="00B36247" w:rsidRDefault="00B36247" w:rsidP="00B36247">
            <w:pPr>
              <w:pStyle w:val="RepTable"/>
            </w:pPr>
            <w:r>
              <w:t xml:space="preserve">Combined chronic toxicity/oncogenicity (feeding) study with Hoe 107892 substance technical (Code: Hoe 107892 00 ZC94 0001) in the rat </w:t>
            </w:r>
          </w:p>
          <w:p w14:paraId="281FE9C7" w14:textId="77777777" w:rsidR="00B36247" w:rsidRDefault="00B36247" w:rsidP="00B36247">
            <w:pPr>
              <w:pStyle w:val="RepTable"/>
            </w:pPr>
            <w:r>
              <w:t xml:space="preserve">Bayer CropScience, </w:t>
            </w:r>
          </w:p>
          <w:p w14:paraId="6B5844EB" w14:textId="77777777" w:rsidR="00B36247" w:rsidRDefault="00B36247" w:rsidP="00B36247">
            <w:pPr>
              <w:pStyle w:val="RepTable"/>
            </w:pPr>
            <w:r>
              <w:t xml:space="preserve">Report No.: A53310, </w:t>
            </w:r>
          </w:p>
          <w:p w14:paraId="3458CC1B" w14:textId="77777777" w:rsidR="00B36247" w:rsidRDefault="00B36247" w:rsidP="00B36247">
            <w:pPr>
              <w:pStyle w:val="RepTable"/>
            </w:pPr>
            <w:r>
              <w:t xml:space="preserve">Edition Number: M-134048-02-1 </w:t>
            </w:r>
          </w:p>
          <w:p w14:paraId="4D9AEE77" w14:textId="77777777" w:rsidR="00B36247" w:rsidRDefault="00B36247" w:rsidP="00B36247">
            <w:pPr>
              <w:pStyle w:val="RepTable"/>
            </w:pPr>
            <w:r>
              <w:t xml:space="preserve">Date: 1994-11-18 </w:t>
            </w:r>
          </w:p>
          <w:p w14:paraId="4BBB3015" w14:textId="77777777" w:rsidR="00B36247" w:rsidRDefault="00B36247" w:rsidP="00B36247">
            <w:pPr>
              <w:pStyle w:val="RepTable"/>
            </w:pPr>
            <w:r>
              <w:t xml:space="preserve">...Amended: 1995-12-22 </w:t>
            </w:r>
          </w:p>
          <w:p w14:paraId="67308233" w14:textId="77777777" w:rsidR="00B36247" w:rsidRDefault="00B36247" w:rsidP="00B36247">
            <w:pPr>
              <w:pStyle w:val="RepTable"/>
            </w:pPr>
            <w:r>
              <w:t xml:space="preserve">GLP, unpublished </w:t>
            </w:r>
          </w:p>
          <w:p w14:paraId="4AFFBFEF" w14:textId="77777777" w:rsidR="00B36247" w:rsidRDefault="00B36247" w:rsidP="00B36247">
            <w:pPr>
              <w:pStyle w:val="RepTable"/>
            </w:pPr>
            <w:r>
              <w:t>...also filed: KIIA 5.5.2 /01</w:t>
            </w:r>
          </w:p>
        </w:tc>
        <w:tc>
          <w:tcPr>
            <w:tcW w:w="357" w:type="pct"/>
          </w:tcPr>
          <w:p w14:paraId="507312C2" w14:textId="77777777" w:rsidR="00B36247" w:rsidRDefault="00B36247" w:rsidP="00B36247">
            <w:pPr>
              <w:pStyle w:val="RepTable"/>
              <w:jc w:val="center"/>
            </w:pPr>
            <w:r>
              <w:t>Y</w:t>
            </w:r>
          </w:p>
        </w:tc>
        <w:tc>
          <w:tcPr>
            <w:tcW w:w="440" w:type="pct"/>
          </w:tcPr>
          <w:p w14:paraId="69A37BA2" w14:textId="77777777" w:rsidR="00B36247" w:rsidRDefault="00B36247" w:rsidP="00B36247">
            <w:pPr>
              <w:pStyle w:val="RepTable"/>
              <w:jc w:val="center"/>
            </w:pPr>
            <w:r>
              <w:t>BCS</w:t>
            </w:r>
          </w:p>
        </w:tc>
      </w:tr>
      <w:tr w:rsidR="00B36247" w:rsidRPr="007E6912" w14:paraId="07ACD18A" w14:textId="77777777" w:rsidTr="00E0107B">
        <w:tc>
          <w:tcPr>
            <w:tcW w:w="348" w:type="pct"/>
          </w:tcPr>
          <w:p w14:paraId="667C9DB5" w14:textId="77777777" w:rsidR="00B36247" w:rsidRDefault="00B36247" w:rsidP="00B36247">
            <w:pPr>
              <w:pStyle w:val="RepTable"/>
            </w:pPr>
            <w:r>
              <w:t>IIA, 5.5.3 / 01</w:t>
            </w:r>
          </w:p>
        </w:tc>
        <w:tc>
          <w:tcPr>
            <w:tcW w:w="636" w:type="pct"/>
          </w:tcPr>
          <w:p w14:paraId="55BB1194" w14:textId="77777777" w:rsidR="00B36247" w:rsidRDefault="00B36247" w:rsidP="00B36247">
            <w:pPr>
              <w:pStyle w:val="RepTable"/>
            </w:pPr>
            <w:r>
              <w:t>Anonymous</w:t>
            </w:r>
          </w:p>
        </w:tc>
        <w:tc>
          <w:tcPr>
            <w:tcW w:w="270" w:type="pct"/>
          </w:tcPr>
          <w:p w14:paraId="049E3908" w14:textId="77777777" w:rsidR="00B36247" w:rsidRDefault="00B36247" w:rsidP="00B36247">
            <w:pPr>
              <w:pStyle w:val="RepTable"/>
              <w:jc w:val="center"/>
            </w:pPr>
            <w:r>
              <w:t>1994a</w:t>
            </w:r>
          </w:p>
        </w:tc>
        <w:tc>
          <w:tcPr>
            <w:tcW w:w="2949" w:type="pct"/>
          </w:tcPr>
          <w:p w14:paraId="44FE885A" w14:textId="77777777" w:rsidR="00B36247" w:rsidRDefault="00B36247" w:rsidP="00B36247">
            <w:pPr>
              <w:pStyle w:val="RepTable"/>
            </w:pPr>
            <w:r>
              <w:t xml:space="preserve">Oncogenicity (feeding) study with Hoe 107892 substance technical (Code: Hoe 107892 00 ZC94 0001) in the mouse </w:t>
            </w:r>
          </w:p>
          <w:p w14:paraId="73C1B11F" w14:textId="77777777" w:rsidR="00B36247" w:rsidRDefault="00B36247" w:rsidP="00B36247">
            <w:pPr>
              <w:pStyle w:val="RepTable"/>
            </w:pPr>
            <w:r>
              <w:t xml:space="preserve">Bayer CropScience, </w:t>
            </w:r>
          </w:p>
          <w:p w14:paraId="68B4D697" w14:textId="77777777" w:rsidR="00B36247" w:rsidRDefault="00B36247" w:rsidP="00B36247">
            <w:pPr>
              <w:pStyle w:val="RepTable"/>
            </w:pPr>
            <w:r>
              <w:t xml:space="preserve">Report No.: A53241, </w:t>
            </w:r>
          </w:p>
          <w:p w14:paraId="7C994115" w14:textId="77777777" w:rsidR="00B36247" w:rsidRDefault="00B36247" w:rsidP="00B36247">
            <w:pPr>
              <w:pStyle w:val="RepTable"/>
            </w:pPr>
            <w:r>
              <w:t xml:space="preserve">Edition Number: M-133984-02-1 </w:t>
            </w:r>
          </w:p>
          <w:p w14:paraId="1E62C7DB" w14:textId="77777777" w:rsidR="00B36247" w:rsidRDefault="00B36247" w:rsidP="00B36247">
            <w:pPr>
              <w:pStyle w:val="RepTable"/>
            </w:pPr>
            <w:r>
              <w:t xml:space="preserve">Date: 1994-11-10 </w:t>
            </w:r>
          </w:p>
          <w:p w14:paraId="4E99CE89" w14:textId="77777777" w:rsidR="00B36247" w:rsidRDefault="00B36247" w:rsidP="00B36247">
            <w:pPr>
              <w:pStyle w:val="RepTable"/>
            </w:pPr>
            <w:r>
              <w:lastRenderedPageBreak/>
              <w:t xml:space="preserve">...Amended: 1995-12-22 </w:t>
            </w:r>
          </w:p>
          <w:p w14:paraId="7D953D86" w14:textId="77777777" w:rsidR="00B36247" w:rsidRDefault="00B36247" w:rsidP="00B36247">
            <w:pPr>
              <w:pStyle w:val="RepTable"/>
            </w:pPr>
            <w:r>
              <w:t>GLP, unpublished</w:t>
            </w:r>
          </w:p>
        </w:tc>
        <w:tc>
          <w:tcPr>
            <w:tcW w:w="357" w:type="pct"/>
          </w:tcPr>
          <w:p w14:paraId="61664320" w14:textId="77777777" w:rsidR="00B36247" w:rsidRDefault="00B36247" w:rsidP="00B36247">
            <w:pPr>
              <w:pStyle w:val="RepTable"/>
              <w:jc w:val="center"/>
            </w:pPr>
            <w:r>
              <w:lastRenderedPageBreak/>
              <w:t>Y</w:t>
            </w:r>
          </w:p>
        </w:tc>
        <w:tc>
          <w:tcPr>
            <w:tcW w:w="440" w:type="pct"/>
          </w:tcPr>
          <w:p w14:paraId="2B2A0FCC" w14:textId="77777777" w:rsidR="00B36247" w:rsidRDefault="00B36247" w:rsidP="00B36247">
            <w:pPr>
              <w:pStyle w:val="RepTable"/>
              <w:jc w:val="center"/>
            </w:pPr>
            <w:r>
              <w:t>BCS</w:t>
            </w:r>
          </w:p>
        </w:tc>
      </w:tr>
      <w:tr w:rsidR="00A42815" w:rsidRPr="007E6912" w14:paraId="38FD621D" w14:textId="77777777" w:rsidTr="00E0107B">
        <w:tc>
          <w:tcPr>
            <w:tcW w:w="348" w:type="pct"/>
          </w:tcPr>
          <w:p w14:paraId="0BEF591A" w14:textId="77777777" w:rsidR="00A42815" w:rsidRDefault="00A42815" w:rsidP="00A42815">
            <w:pPr>
              <w:pStyle w:val="RepTable"/>
            </w:pPr>
            <w:r>
              <w:t>IIA, 5.6.1 / 01</w:t>
            </w:r>
          </w:p>
        </w:tc>
        <w:tc>
          <w:tcPr>
            <w:tcW w:w="636" w:type="pct"/>
          </w:tcPr>
          <w:p w14:paraId="7839F63C" w14:textId="77777777" w:rsidR="00A42815" w:rsidRDefault="00A42815" w:rsidP="00A42815">
            <w:pPr>
              <w:pStyle w:val="RepTable"/>
            </w:pPr>
            <w:r>
              <w:t>Anonymous</w:t>
            </w:r>
          </w:p>
        </w:tc>
        <w:tc>
          <w:tcPr>
            <w:tcW w:w="270" w:type="pct"/>
          </w:tcPr>
          <w:p w14:paraId="62A85A0D" w14:textId="77777777" w:rsidR="00A42815" w:rsidRDefault="00A42815" w:rsidP="00A42815">
            <w:pPr>
              <w:pStyle w:val="RepTable"/>
              <w:jc w:val="center"/>
            </w:pPr>
            <w:r>
              <w:t>1993</w:t>
            </w:r>
          </w:p>
        </w:tc>
        <w:tc>
          <w:tcPr>
            <w:tcW w:w="2949" w:type="pct"/>
          </w:tcPr>
          <w:p w14:paraId="6F93811B" w14:textId="77777777" w:rsidR="00A42815" w:rsidRDefault="00A42815" w:rsidP="00A42815">
            <w:pPr>
              <w:pStyle w:val="RepTable"/>
            </w:pPr>
            <w:r>
              <w:t xml:space="preserve">HOE 107892 SUBSTANCE TECHNICAL (CODE: HOE 107892 00 ZC94 0001) Preliminary study to the two-generation reproduction study in the rat </w:t>
            </w:r>
          </w:p>
          <w:p w14:paraId="08CCE797" w14:textId="77777777" w:rsidR="00A42815" w:rsidRDefault="00A42815" w:rsidP="00A42815">
            <w:pPr>
              <w:pStyle w:val="RepTable"/>
            </w:pPr>
            <w:r>
              <w:t xml:space="preserve">Bayer CropScience, </w:t>
            </w:r>
          </w:p>
          <w:p w14:paraId="37DD4C38" w14:textId="77777777" w:rsidR="00A42815" w:rsidRDefault="00A42815" w:rsidP="00A42815">
            <w:pPr>
              <w:pStyle w:val="RepTable"/>
            </w:pPr>
            <w:r>
              <w:t xml:space="preserve">Report No.: A51532, </w:t>
            </w:r>
          </w:p>
          <w:p w14:paraId="3FC1DB4F" w14:textId="77777777" w:rsidR="00A42815" w:rsidRDefault="00A42815" w:rsidP="00A42815">
            <w:pPr>
              <w:pStyle w:val="RepTable"/>
            </w:pPr>
            <w:r>
              <w:t xml:space="preserve">Edition Number: M-132466-01-1 </w:t>
            </w:r>
          </w:p>
          <w:p w14:paraId="0B072CCF" w14:textId="77777777" w:rsidR="00A42815" w:rsidRDefault="00A42815" w:rsidP="00A42815">
            <w:pPr>
              <w:pStyle w:val="RepTable"/>
            </w:pPr>
            <w:r>
              <w:t xml:space="preserve">Date: 1993-10-15 </w:t>
            </w:r>
          </w:p>
          <w:p w14:paraId="2D4EC323" w14:textId="77777777" w:rsidR="00A42815" w:rsidRDefault="00A42815" w:rsidP="00A42815">
            <w:pPr>
              <w:pStyle w:val="RepTable"/>
            </w:pPr>
            <w:r>
              <w:t>GLP, unpublished</w:t>
            </w:r>
          </w:p>
        </w:tc>
        <w:tc>
          <w:tcPr>
            <w:tcW w:w="357" w:type="pct"/>
          </w:tcPr>
          <w:p w14:paraId="41A0E98F" w14:textId="77777777" w:rsidR="00A42815" w:rsidRDefault="00A42815" w:rsidP="00A42815">
            <w:pPr>
              <w:pStyle w:val="RepTable"/>
              <w:jc w:val="center"/>
            </w:pPr>
            <w:r>
              <w:t>Y</w:t>
            </w:r>
          </w:p>
        </w:tc>
        <w:tc>
          <w:tcPr>
            <w:tcW w:w="440" w:type="pct"/>
          </w:tcPr>
          <w:p w14:paraId="552CF69A" w14:textId="77777777" w:rsidR="00A42815" w:rsidRDefault="00A42815" w:rsidP="00A42815">
            <w:pPr>
              <w:pStyle w:val="RepTable"/>
              <w:jc w:val="center"/>
            </w:pPr>
            <w:r>
              <w:t>BCS</w:t>
            </w:r>
          </w:p>
        </w:tc>
      </w:tr>
      <w:tr w:rsidR="0090114C" w:rsidRPr="007E6912" w14:paraId="6297FC29" w14:textId="77777777" w:rsidTr="00E0107B">
        <w:tc>
          <w:tcPr>
            <w:tcW w:w="348" w:type="pct"/>
          </w:tcPr>
          <w:p w14:paraId="6BA9C926" w14:textId="77777777" w:rsidR="0090114C" w:rsidRDefault="0090114C" w:rsidP="0090114C">
            <w:pPr>
              <w:pStyle w:val="RepTable"/>
            </w:pPr>
            <w:r>
              <w:t>IIA, 5.6.1 / 02</w:t>
            </w:r>
          </w:p>
        </w:tc>
        <w:tc>
          <w:tcPr>
            <w:tcW w:w="636" w:type="pct"/>
          </w:tcPr>
          <w:p w14:paraId="6B96B61B" w14:textId="77777777" w:rsidR="0090114C" w:rsidRDefault="0090114C" w:rsidP="0090114C">
            <w:pPr>
              <w:pStyle w:val="RepTable"/>
            </w:pPr>
            <w:r>
              <w:t>Anonymous</w:t>
            </w:r>
          </w:p>
        </w:tc>
        <w:tc>
          <w:tcPr>
            <w:tcW w:w="270" w:type="pct"/>
          </w:tcPr>
          <w:p w14:paraId="0FD51B07" w14:textId="77777777" w:rsidR="0090114C" w:rsidRDefault="0090114C" w:rsidP="0090114C">
            <w:pPr>
              <w:pStyle w:val="RepTable"/>
              <w:jc w:val="center"/>
            </w:pPr>
            <w:r>
              <w:t>1994</w:t>
            </w:r>
          </w:p>
        </w:tc>
        <w:tc>
          <w:tcPr>
            <w:tcW w:w="2949" w:type="pct"/>
          </w:tcPr>
          <w:p w14:paraId="7D7AA0B3" w14:textId="77777777" w:rsidR="0090114C" w:rsidRDefault="0090114C" w:rsidP="0090114C">
            <w:pPr>
              <w:pStyle w:val="RepTable"/>
            </w:pPr>
            <w:r>
              <w:t xml:space="preserve">HOE 107892 SUBSTANCE TECHNICAL (CODE: Hoe 107892 00 ZC94 0001) Two-generation reproduction study in the rat </w:t>
            </w:r>
          </w:p>
          <w:p w14:paraId="6473E5F7" w14:textId="77777777" w:rsidR="0090114C" w:rsidRDefault="0090114C" w:rsidP="0090114C">
            <w:pPr>
              <w:pStyle w:val="RepTable"/>
            </w:pPr>
            <w:r>
              <w:t xml:space="preserve">Bayer CropScience, </w:t>
            </w:r>
          </w:p>
          <w:p w14:paraId="4D4A2725" w14:textId="77777777" w:rsidR="0090114C" w:rsidRDefault="0090114C" w:rsidP="0090114C">
            <w:pPr>
              <w:pStyle w:val="RepTable"/>
            </w:pPr>
            <w:r>
              <w:t xml:space="preserve">Report No.: A52643, </w:t>
            </w:r>
          </w:p>
          <w:p w14:paraId="30CC9E4B" w14:textId="77777777" w:rsidR="0090114C" w:rsidRDefault="0090114C" w:rsidP="0090114C">
            <w:pPr>
              <w:pStyle w:val="RepTable"/>
            </w:pPr>
            <w:r>
              <w:t xml:space="preserve">Edition Number: M-133451-02-1 </w:t>
            </w:r>
          </w:p>
          <w:p w14:paraId="34E173A5" w14:textId="77777777" w:rsidR="0090114C" w:rsidRDefault="0090114C" w:rsidP="0090114C">
            <w:pPr>
              <w:pStyle w:val="RepTable"/>
            </w:pPr>
            <w:r>
              <w:t xml:space="preserve">Date: 1994-05-24 </w:t>
            </w:r>
          </w:p>
          <w:p w14:paraId="481E56F5" w14:textId="77777777" w:rsidR="0090114C" w:rsidRDefault="0090114C" w:rsidP="0090114C">
            <w:pPr>
              <w:pStyle w:val="RepTable"/>
            </w:pPr>
            <w:r>
              <w:t xml:space="preserve">...Amended: 1995-12-22 </w:t>
            </w:r>
          </w:p>
          <w:p w14:paraId="4EFAE2EC" w14:textId="77777777" w:rsidR="0090114C" w:rsidRDefault="0090114C" w:rsidP="0090114C">
            <w:pPr>
              <w:pStyle w:val="RepTable"/>
            </w:pPr>
            <w:r>
              <w:t>GLP, unpublished</w:t>
            </w:r>
          </w:p>
        </w:tc>
        <w:tc>
          <w:tcPr>
            <w:tcW w:w="357" w:type="pct"/>
          </w:tcPr>
          <w:p w14:paraId="09E0637C" w14:textId="77777777" w:rsidR="0090114C" w:rsidRDefault="0090114C" w:rsidP="0090114C">
            <w:pPr>
              <w:pStyle w:val="RepTable"/>
              <w:jc w:val="center"/>
            </w:pPr>
            <w:r>
              <w:t>Y</w:t>
            </w:r>
          </w:p>
        </w:tc>
        <w:tc>
          <w:tcPr>
            <w:tcW w:w="440" w:type="pct"/>
          </w:tcPr>
          <w:p w14:paraId="0055472B" w14:textId="77777777" w:rsidR="0090114C" w:rsidRDefault="0090114C" w:rsidP="0090114C">
            <w:pPr>
              <w:pStyle w:val="RepTable"/>
              <w:jc w:val="center"/>
            </w:pPr>
            <w:r>
              <w:t>BCS</w:t>
            </w:r>
          </w:p>
        </w:tc>
      </w:tr>
      <w:tr w:rsidR="0090114C" w:rsidRPr="007E6912" w14:paraId="2F39A677" w14:textId="77777777" w:rsidTr="00E0107B">
        <w:tc>
          <w:tcPr>
            <w:tcW w:w="348" w:type="pct"/>
          </w:tcPr>
          <w:p w14:paraId="7BB18BEE" w14:textId="77777777" w:rsidR="0090114C" w:rsidRDefault="0090114C" w:rsidP="0090114C">
            <w:pPr>
              <w:pStyle w:val="RepTable"/>
            </w:pPr>
            <w:r>
              <w:t>IIA, 5.6.10 / 01</w:t>
            </w:r>
          </w:p>
        </w:tc>
        <w:tc>
          <w:tcPr>
            <w:tcW w:w="636" w:type="pct"/>
          </w:tcPr>
          <w:p w14:paraId="65522C49" w14:textId="77777777" w:rsidR="0090114C" w:rsidRDefault="0090114C" w:rsidP="0090114C">
            <w:pPr>
              <w:pStyle w:val="RepTable"/>
            </w:pPr>
            <w:r>
              <w:t>Anonymous</w:t>
            </w:r>
          </w:p>
        </w:tc>
        <w:tc>
          <w:tcPr>
            <w:tcW w:w="270" w:type="pct"/>
          </w:tcPr>
          <w:p w14:paraId="1C79CC0E" w14:textId="77777777" w:rsidR="0090114C" w:rsidRDefault="0090114C" w:rsidP="0090114C">
            <w:pPr>
              <w:pStyle w:val="RepTable"/>
              <w:jc w:val="center"/>
            </w:pPr>
            <w:r>
              <w:t>1992a</w:t>
            </w:r>
          </w:p>
        </w:tc>
        <w:tc>
          <w:tcPr>
            <w:tcW w:w="2949" w:type="pct"/>
          </w:tcPr>
          <w:p w14:paraId="0795FF45" w14:textId="77777777" w:rsidR="0090114C" w:rsidRDefault="0090114C" w:rsidP="0090114C">
            <w:pPr>
              <w:pStyle w:val="RepTable"/>
            </w:pPr>
            <w:r>
              <w:t xml:space="preserve">Hoe 107892 - substance technical (Code: Hoe 107892 00 ZC97 0001) Testing for embryotoxicity in the Wistar rat after oral administration (limit test) </w:t>
            </w:r>
          </w:p>
          <w:p w14:paraId="206EA6CD" w14:textId="77777777" w:rsidR="0090114C" w:rsidRDefault="0090114C" w:rsidP="0090114C">
            <w:pPr>
              <w:pStyle w:val="RepTable"/>
            </w:pPr>
            <w:r>
              <w:t xml:space="preserve">Bayer CropScience, </w:t>
            </w:r>
          </w:p>
          <w:p w14:paraId="5001CACE" w14:textId="77777777" w:rsidR="0090114C" w:rsidRDefault="0090114C" w:rsidP="0090114C">
            <w:pPr>
              <w:pStyle w:val="RepTable"/>
            </w:pPr>
            <w:r>
              <w:t xml:space="preserve">Report No.: A48150, </w:t>
            </w:r>
          </w:p>
          <w:p w14:paraId="6FCE33D9" w14:textId="77777777" w:rsidR="0090114C" w:rsidRDefault="0090114C" w:rsidP="0090114C">
            <w:pPr>
              <w:pStyle w:val="RepTable"/>
            </w:pPr>
            <w:r>
              <w:t xml:space="preserve">Report includes Trial Nos.: 90.0988 RR0620 </w:t>
            </w:r>
          </w:p>
          <w:p w14:paraId="54A80511" w14:textId="77777777" w:rsidR="0090114C" w:rsidRDefault="0090114C" w:rsidP="0090114C">
            <w:pPr>
              <w:pStyle w:val="RepTable"/>
            </w:pPr>
            <w:r>
              <w:t xml:space="preserve">Edition Number: M-137035-02-1 </w:t>
            </w:r>
          </w:p>
          <w:p w14:paraId="4CD7331E" w14:textId="77777777" w:rsidR="0090114C" w:rsidRDefault="0090114C" w:rsidP="0090114C">
            <w:pPr>
              <w:pStyle w:val="RepTable"/>
            </w:pPr>
            <w:r>
              <w:t xml:space="preserve">Date: 1992-05-19 </w:t>
            </w:r>
          </w:p>
          <w:p w14:paraId="76D0ECD9" w14:textId="77777777" w:rsidR="0090114C" w:rsidRDefault="0090114C" w:rsidP="0090114C">
            <w:pPr>
              <w:pStyle w:val="RepTable"/>
            </w:pPr>
            <w:r>
              <w:t xml:space="preserve">...Amended: 1995-12-19 </w:t>
            </w:r>
          </w:p>
          <w:p w14:paraId="481B30B3" w14:textId="77777777" w:rsidR="0090114C" w:rsidRDefault="0090114C" w:rsidP="0090114C">
            <w:pPr>
              <w:pStyle w:val="RepTable"/>
            </w:pPr>
            <w:r>
              <w:t>GLP, unpublished</w:t>
            </w:r>
          </w:p>
        </w:tc>
        <w:tc>
          <w:tcPr>
            <w:tcW w:w="357" w:type="pct"/>
          </w:tcPr>
          <w:p w14:paraId="56282435" w14:textId="77777777" w:rsidR="0090114C" w:rsidRDefault="0090114C" w:rsidP="0090114C">
            <w:pPr>
              <w:pStyle w:val="RepTable"/>
              <w:jc w:val="center"/>
            </w:pPr>
            <w:r>
              <w:t>Y</w:t>
            </w:r>
          </w:p>
        </w:tc>
        <w:tc>
          <w:tcPr>
            <w:tcW w:w="440" w:type="pct"/>
          </w:tcPr>
          <w:p w14:paraId="5D01F5A5" w14:textId="77777777" w:rsidR="0090114C" w:rsidRDefault="0090114C" w:rsidP="0090114C">
            <w:pPr>
              <w:pStyle w:val="RepTable"/>
              <w:jc w:val="center"/>
            </w:pPr>
            <w:r>
              <w:t>BCS</w:t>
            </w:r>
          </w:p>
        </w:tc>
      </w:tr>
      <w:tr w:rsidR="002C3C9D" w:rsidRPr="007E6912" w14:paraId="57CB03AA" w14:textId="77777777" w:rsidTr="00E0107B">
        <w:tc>
          <w:tcPr>
            <w:tcW w:w="348" w:type="pct"/>
          </w:tcPr>
          <w:p w14:paraId="51B3EFCE" w14:textId="77777777" w:rsidR="002C3C9D" w:rsidRDefault="002C3C9D" w:rsidP="002C3C9D">
            <w:pPr>
              <w:pStyle w:val="RepTable"/>
            </w:pPr>
            <w:r>
              <w:t>IIA, 5.6.10 / 02</w:t>
            </w:r>
          </w:p>
        </w:tc>
        <w:tc>
          <w:tcPr>
            <w:tcW w:w="636" w:type="pct"/>
          </w:tcPr>
          <w:p w14:paraId="7F03A419" w14:textId="77777777" w:rsidR="002C3C9D" w:rsidRDefault="002C3C9D" w:rsidP="002C3C9D">
            <w:pPr>
              <w:pStyle w:val="RepTable"/>
            </w:pPr>
            <w:r>
              <w:t>Anonymous</w:t>
            </w:r>
          </w:p>
        </w:tc>
        <w:tc>
          <w:tcPr>
            <w:tcW w:w="270" w:type="pct"/>
          </w:tcPr>
          <w:p w14:paraId="49BB535C" w14:textId="77777777" w:rsidR="002C3C9D" w:rsidRDefault="002C3C9D" w:rsidP="002C3C9D">
            <w:pPr>
              <w:pStyle w:val="RepTable"/>
              <w:jc w:val="center"/>
            </w:pPr>
            <w:r>
              <w:t>1992b</w:t>
            </w:r>
          </w:p>
        </w:tc>
        <w:tc>
          <w:tcPr>
            <w:tcW w:w="2949" w:type="pct"/>
          </w:tcPr>
          <w:p w14:paraId="3279C910" w14:textId="77777777" w:rsidR="002C3C9D" w:rsidRDefault="002C3C9D" w:rsidP="002C3C9D">
            <w:pPr>
              <w:pStyle w:val="RepTable"/>
            </w:pPr>
            <w:r>
              <w:t xml:space="preserve">Hoe 107892 - substance technical (Code: Hoe 107892 00 ZC94 0001) Testing for embryotoxicity and effects on post-natal development in Wistar rats after oral administration (limit test) </w:t>
            </w:r>
          </w:p>
          <w:p w14:paraId="05234016" w14:textId="77777777" w:rsidR="002C3C9D" w:rsidRDefault="002C3C9D" w:rsidP="002C3C9D">
            <w:pPr>
              <w:pStyle w:val="RepTable"/>
            </w:pPr>
            <w:r>
              <w:t xml:space="preserve">Bayer CropScience, </w:t>
            </w:r>
          </w:p>
          <w:p w14:paraId="345E343B" w14:textId="77777777" w:rsidR="002C3C9D" w:rsidRDefault="002C3C9D" w:rsidP="002C3C9D">
            <w:pPr>
              <w:pStyle w:val="RepTable"/>
            </w:pPr>
            <w:r>
              <w:t xml:space="preserve">Report No.: A48786, </w:t>
            </w:r>
          </w:p>
          <w:p w14:paraId="1D0683AB" w14:textId="77777777" w:rsidR="002C3C9D" w:rsidRDefault="002C3C9D" w:rsidP="002C3C9D">
            <w:pPr>
              <w:pStyle w:val="RepTable"/>
            </w:pPr>
            <w:r>
              <w:lastRenderedPageBreak/>
              <w:t xml:space="preserve">Edition Number: M-137883-01-1 </w:t>
            </w:r>
          </w:p>
          <w:p w14:paraId="1DF5EE7F" w14:textId="77777777" w:rsidR="002C3C9D" w:rsidRDefault="002C3C9D" w:rsidP="002C3C9D">
            <w:pPr>
              <w:pStyle w:val="RepTable"/>
            </w:pPr>
            <w:r>
              <w:t xml:space="preserve">Date: 1992-09-04 </w:t>
            </w:r>
          </w:p>
          <w:p w14:paraId="7ECB3A87" w14:textId="77777777" w:rsidR="002C3C9D" w:rsidRDefault="002C3C9D" w:rsidP="002C3C9D">
            <w:pPr>
              <w:pStyle w:val="RepTable"/>
            </w:pPr>
            <w:r>
              <w:t>GLP, unpublished</w:t>
            </w:r>
          </w:p>
        </w:tc>
        <w:tc>
          <w:tcPr>
            <w:tcW w:w="357" w:type="pct"/>
          </w:tcPr>
          <w:p w14:paraId="55913651" w14:textId="77777777" w:rsidR="002C3C9D" w:rsidRDefault="002C3C9D" w:rsidP="002C3C9D">
            <w:pPr>
              <w:pStyle w:val="RepTable"/>
              <w:jc w:val="center"/>
            </w:pPr>
            <w:r>
              <w:lastRenderedPageBreak/>
              <w:t>Y</w:t>
            </w:r>
          </w:p>
        </w:tc>
        <w:tc>
          <w:tcPr>
            <w:tcW w:w="440" w:type="pct"/>
          </w:tcPr>
          <w:p w14:paraId="3EDDA335" w14:textId="77777777" w:rsidR="002C3C9D" w:rsidRDefault="002C3C9D" w:rsidP="002C3C9D">
            <w:pPr>
              <w:pStyle w:val="RepTable"/>
              <w:jc w:val="center"/>
            </w:pPr>
            <w:r>
              <w:t>BCS</w:t>
            </w:r>
          </w:p>
        </w:tc>
      </w:tr>
      <w:tr w:rsidR="0069059C" w:rsidRPr="007E6912" w14:paraId="09500A3C" w14:textId="77777777" w:rsidTr="00E0107B">
        <w:tc>
          <w:tcPr>
            <w:tcW w:w="348" w:type="pct"/>
          </w:tcPr>
          <w:p w14:paraId="225881AD" w14:textId="77777777" w:rsidR="0069059C" w:rsidRDefault="0069059C" w:rsidP="0069059C">
            <w:pPr>
              <w:pStyle w:val="RepTable"/>
            </w:pPr>
            <w:r>
              <w:t>IIA, 5.6.10 / 03</w:t>
            </w:r>
          </w:p>
        </w:tc>
        <w:tc>
          <w:tcPr>
            <w:tcW w:w="636" w:type="pct"/>
          </w:tcPr>
          <w:p w14:paraId="3873996C" w14:textId="77777777" w:rsidR="0069059C" w:rsidRDefault="0069059C" w:rsidP="0069059C">
            <w:pPr>
              <w:pStyle w:val="RepTable"/>
            </w:pPr>
            <w:r>
              <w:t>Anonymous</w:t>
            </w:r>
          </w:p>
        </w:tc>
        <w:tc>
          <w:tcPr>
            <w:tcW w:w="270" w:type="pct"/>
          </w:tcPr>
          <w:p w14:paraId="45D19A54" w14:textId="77777777" w:rsidR="0069059C" w:rsidRDefault="0069059C" w:rsidP="0069059C">
            <w:pPr>
              <w:pStyle w:val="RepTable"/>
              <w:jc w:val="center"/>
            </w:pPr>
            <w:r>
              <w:t>1999</w:t>
            </w:r>
          </w:p>
        </w:tc>
        <w:tc>
          <w:tcPr>
            <w:tcW w:w="2949" w:type="pct"/>
          </w:tcPr>
          <w:p w14:paraId="151A570B" w14:textId="77777777" w:rsidR="0069059C" w:rsidRDefault="0069059C" w:rsidP="0069059C">
            <w:pPr>
              <w:pStyle w:val="RepTable"/>
            </w:pPr>
            <w:r>
              <w:t xml:space="preserve">Rat oral developmental toxicity (teratogenicity) study Mefenpyr-diethyl substance technical Code: AE F107892 00 1C97 0001 </w:t>
            </w:r>
          </w:p>
          <w:p w14:paraId="2E8A0243" w14:textId="77777777" w:rsidR="0069059C" w:rsidRDefault="0069059C" w:rsidP="0069059C">
            <w:pPr>
              <w:pStyle w:val="RepTable"/>
            </w:pPr>
            <w:r>
              <w:t xml:space="preserve">Bayer CropScience, </w:t>
            </w:r>
          </w:p>
          <w:p w14:paraId="7F857FD4" w14:textId="77777777" w:rsidR="0069059C" w:rsidRDefault="0069059C" w:rsidP="0069059C">
            <w:pPr>
              <w:pStyle w:val="RepTable"/>
            </w:pPr>
            <w:r>
              <w:t xml:space="preserve">Report No.: C003858, </w:t>
            </w:r>
          </w:p>
          <w:p w14:paraId="3F85F0C3" w14:textId="77777777" w:rsidR="0069059C" w:rsidRDefault="0069059C" w:rsidP="0069059C">
            <w:pPr>
              <w:pStyle w:val="RepTable"/>
            </w:pPr>
            <w:r>
              <w:t xml:space="preserve">Report includes Trial Nos.: 98.0055 </w:t>
            </w:r>
          </w:p>
          <w:p w14:paraId="10722F5A" w14:textId="77777777" w:rsidR="0069059C" w:rsidRDefault="0069059C" w:rsidP="0069059C">
            <w:pPr>
              <w:pStyle w:val="RepTable"/>
            </w:pPr>
            <w:r>
              <w:t xml:space="preserve">Edition Number: M-186899-01-1 </w:t>
            </w:r>
          </w:p>
          <w:p w14:paraId="078F4041" w14:textId="77777777" w:rsidR="0069059C" w:rsidRDefault="0069059C" w:rsidP="0069059C">
            <w:pPr>
              <w:pStyle w:val="RepTable"/>
            </w:pPr>
            <w:r>
              <w:t xml:space="preserve">Date: 1999-04-29 </w:t>
            </w:r>
          </w:p>
          <w:p w14:paraId="1DA0A5B4" w14:textId="77777777" w:rsidR="0069059C" w:rsidRDefault="0069059C" w:rsidP="0069059C">
            <w:pPr>
              <w:pStyle w:val="RepTable"/>
            </w:pPr>
            <w:r>
              <w:t>GLP, unpublished</w:t>
            </w:r>
          </w:p>
        </w:tc>
        <w:tc>
          <w:tcPr>
            <w:tcW w:w="357" w:type="pct"/>
          </w:tcPr>
          <w:p w14:paraId="3701A4B0" w14:textId="77777777" w:rsidR="0069059C" w:rsidRDefault="0069059C" w:rsidP="0069059C">
            <w:pPr>
              <w:pStyle w:val="RepTable"/>
              <w:jc w:val="center"/>
            </w:pPr>
            <w:r>
              <w:t>Y</w:t>
            </w:r>
          </w:p>
        </w:tc>
        <w:tc>
          <w:tcPr>
            <w:tcW w:w="440" w:type="pct"/>
          </w:tcPr>
          <w:p w14:paraId="5517B38D" w14:textId="77777777" w:rsidR="0069059C" w:rsidRDefault="0069059C" w:rsidP="0069059C">
            <w:pPr>
              <w:pStyle w:val="RepTable"/>
              <w:jc w:val="center"/>
            </w:pPr>
            <w:r>
              <w:t>BCS</w:t>
            </w:r>
          </w:p>
        </w:tc>
      </w:tr>
      <w:tr w:rsidR="0069059C" w:rsidRPr="007E6912" w14:paraId="2FFFE351" w14:textId="77777777" w:rsidTr="00E0107B">
        <w:tc>
          <w:tcPr>
            <w:tcW w:w="348" w:type="pct"/>
          </w:tcPr>
          <w:p w14:paraId="5EA54363" w14:textId="77777777" w:rsidR="0069059C" w:rsidRDefault="0069059C" w:rsidP="0069059C">
            <w:pPr>
              <w:pStyle w:val="RepTable"/>
            </w:pPr>
            <w:r>
              <w:t>IIA, 5.6.11 / 01</w:t>
            </w:r>
          </w:p>
        </w:tc>
        <w:tc>
          <w:tcPr>
            <w:tcW w:w="636" w:type="pct"/>
          </w:tcPr>
          <w:p w14:paraId="05171186" w14:textId="77777777" w:rsidR="0069059C" w:rsidRDefault="0069059C" w:rsidP="0069059C">
            <w:pPr>
              <w:pStyle w:val="RepTable"/>
            </w:pPr>
            <w:r>
              <w:t>Anonymous</w:t>
            </w:r>
          </w:p>
        </w:tc>
        <w:tc>
          <w:tcPr>
            <w:tcW w:w="270" w:type="pct"/>
          </w:tcPr>
          <w:p w14:paraId="6107EC03" w14:textId="77777777" w:rsidR="0069059C" w:rsidRDefault="0069059C" w:rsidP="0069059C">
            <w:pPr>
              <w:pStyle w:val="RepTable"/>
              <w:jc w:val="center"/>
            </w:pPr>
            <w:r>
              <w:t>1992</w:t>
            </w:r>
          </w:p>
        </w:tc>
        <w:tc>
          <w:tcPr>
            <w:tcW w:w="2949" w:type="pct"/>
          </w:tcPr>
          <w:p w14:paraId="07F620FC" w14:textId="77777777" w:rsidR="0069059C" w:rsidRDefault="0069059C" w:rsidP="0069059C">
            <w:pPr>
              <w:pStyle w:val="RepTable"/>
            </w:pPr>
            <w:r>
              <w:t xml:space="preserve">Hoe 107892 - substance technical (Code: Hoe 107892 00 ZC97 0001) Testing for embryotoxicity in the Himalayan rabbit after oral administration </w:t>
            </w:r>
          </w:p>
          <w:p w14:paraId="085C1A9F" w14:textId="77777777" w:rsidR="0069059C" w:rsidRDefault="0069059C" w:rsidP="0069059C">
            <w:pPr>
              <w:pStyle w:val="RepTable"/>
            </w:pPr>
            <w:r>
              <w:t xml:space="preserve">Bayer CropScience, </w:t>
            </w:r>
          </w:p>
          <w:p w14:paraId="50760CA5" w14:textId="77777777" w:rsidR="0069059C" w:rsidRDefault="0069059C" w:rsidP="0069059C">
            <w:pPr>
              <w:pStyle w:val="RepTable"/>
            </w:pPr>
            <w:r>
              <w:t xml:space="preserve">Report No.: A49620, </w:t>
            </w:r>
          </w:p>
          <w:p w14:paraId="5BCFE956" w14:textId="77777777" w:rsidR="0069059C" w:rsidRDefault="0069059C" w:rsidP="0069059C">
            <w:pPr>
              <w:pStyle w:val="RepTable"/>
            </w:pPr>
            <w:r>
              <w:t xml:space="preserve">Report includes Trial Nos.: 90.0989 RK0621 </w:t>
            </w:r>
          </w:p>
          <w:p w14:paraId="52376873" w14:textId="77777777" w:rsidR="0069059C" w:rsidRDefault="0069059C" w:rsidP="0069059C">
            <w:pPr>
              <w:pStyle w:val="RepTable"/>
            </w:pPr>
            <w:r>
              <w:t xml:space="preserve">Edition Number: M-138652-03-1 </w:t>
            </w:r>
          </w:p>
          <w:p w14:paraId="32AEE64F" w14:textId="77777777" w:rsidR="0069059C" w:rsidRDefault="0069059C" w:rsidP="0069059C">
            <w:pPr>
              <w:pStyle w:val="RepTable"/>
            </w:pPr>
            <w:r>
              <w:t xml:space="preserve">Date: 1992-12-03 </w:t>
            </w:r>
          </w:p>
          <w:p w14:paraId="7AC63911" w14:textId="77777777" w:rsidR="0069059C" w:rsidRDefault="0069059C" w:rsidP="0069059C">
            <w:pPr>
              <w:pStyle w:val="RepTable"/>
            </w:pPr>
            <w:r>
              <w:t xml:space="preserve">...Amended: 2000-09-11 </w:t>
            </w:r>
          </w:p>
          <w:p w14:paraId="21882F3F" w14:textId="77777777" w:rsidR="0069059C" w:rsidRDefault="0069059C" w:rsidP="0069059C">
            <w:pPr>
              <w:pStyle w:val="RepTable"/>
            </w:pPr>
            <w:r>
              <w:t>GLP, unpublished</w:t>
            </w:r>
          </w:p>
        </w:tc>
        <w:tc>
          <w:tcPr>
            <w:tcW w:w="357" w:type="pct"/>
          </w:tcPr>
          <w:p w14:paraId="00895749" w14:textId="77777777" w:rsidR="0069059C" w:rsidRDefault="0069059C" w:rsidP="0069059C">
            <w:pPr>
              <w:pStyle w:val="RepTable"/>
              <w:jc w:val="center"/>
            </w:pPr>
            <w:r>
              <w:t>Y</w:t>
            </w:r>
          </w:p>
        </w:tc>
        <w:tc>
          <w:tcPr>
            <w:tcW w:w="440" w:type="pct"/>
          </w:tcPr>
          <w:p w14:paraId="2FE6455E" w14:textId="77777777" w:rsidR="0069059C" w:rsidRDefault="0069059C" w:rsidP="0069059C">
            <w:pPr>
              <w:pStyle w:val="RepTable"/>
              <w:jc w:val="center"/>
            </w:pPr>
            <w:r>
              <w:t>BCS</w:t>
            </w:r>
          </w:p>
        </w:tc>
      </w:tr>
      <w:tr w:rsidR="005E3ADC" w:rsidRPr="007E6912" w14:paraId="1FD0F1FA" w14:textId="77777777" w:rsidTr="00E0107B">
        <w:tc>
          <w:tcPr>
            <w:tcW w:w="348" w:type="pct"/>
          </w:tcPr>
          <w:p w14:paraId="06C07A4D" w14:textId="77777777" w:rsidR="005E3ADC" w:rsidRDefault="005E3ADC" w:rsidP="005E3ADC">
            <w:pPr>
              <w:pStyle w:val="RepTable"/>
            </w:pPr>
            <w:r>
              <w:t>IIA, 5.9 / 01</w:t>
            </w:r>
          </w:p>
        </w:tc>
        <w:tc>
          <w:tcPr>
            <w:tcW w:w="636" w:type="pct"/>
          </w:tcPr>
          <w:p w14:paraId="33775EB2" w14:textId="4252E838" w:rsidR="005E3ADC" w:rsidRPr="00775CA7" w:rsidRDefault="00775CA7" w:rsidP="005E3ADC">
            <w:pPr>
              <w:pStyle w:val="RepTable"/>
              <w:rPr>
                <w:highlight w:val="black"/>
              </w:rPr>
            </w:pPr>
            <w:r w:rsidRPr="00775CA7">
              <w:rPr>
                <w:highlight w:val="black"/>
              </w:rPr>
              <w:t>xxxxxxxxxxxx</w:t>
            </w:r>
          </w:p>
          <w:p w14:paraId="21208BF7" w14:textId="117AB173" w:rsidR="00775CA7" w:rsidRDefault="00775CA7" w:rsidP="005E3ADC">
            <w:pPr>
              <w:pStyle w:val="RepTable"/>
            </w:pPr>
            <w:r w:rsidRPr="00775CA7">
              <w:rPr>
                <w:highlight w:val="black"/>
              </w:rPr>
              <w:t>xxxxxx</w:t>
            </w:r>
          </w:p>
        </w:tc>
        <w:tc>
          <w:tcPr>
            <w:tcW w:w="270" w:type="pct"/>
          </w:tcPr>
          <w:p w14:paraId="78A65676" w14:textId="547F9E5C" w:rsidR="005E3ADC" w:rsidRDefault="00A90560" w:rsidP="005E3ADC">
            <w:pPr>
              <w:pStyle w:val="RepTable"/>
              <w:jc w:val="center"/>
            </w:pPr>
            <w:r w:rsidRPr="00A90560">
              <w:rPr>
                <w:highlight w:val="black"/>
              </w:rPr>
              <w:t>xxxx</w:t>
            </w:r>
          </w:p>
        </w:tc>
        <w:tc>
          <w:tcPr>
            <w:tcW w:w="2949" w:type="pct"/>
          </w:tcPr>
          <w:p w14:paraId="204FD941" w14:textId="77777777" w:rsidR="005E3ADC" w:rsidRDefault="005E3ADC" w:rsidP="005E3ADC">
            <w:pPr>
              <w:pStyle w:val="RepTable"/>
            </w:pPr>
            <w:r>
              <w:t xml:space="preserve">Occupational medical experiences with mefenpyr-diethyl </w:t>
            </w:r>
          </w:p>
          <w:p w14:paraId="324E4F88" w14:textId="77777777" w:rsidR="005E3ADC" w:rsidRDefault="005E3ADC" w:rsidP="005E3ADC">
            <w:pPr>
              <w:pStyle w:val="RepTable"/>
            </w:pPr>
            <w:r>
              <w:t xml:space="preserve">Generated by: Bayer CropScience AG, Monheim, DEU; </w:t>
            </w:r>
          </w:p>
          <w:p w14:paraId="014DE1BD" w14:textId="77777777" w:rsidR="005E3ADC" w:rsidRDefault="005E3ADC" w:rsidP="005E3ADC">
            <w:pPr>
              <w:pStyle w:val="RepTable"/>
            </w:pPr>
            <w:r>
              <w:t xml:space="preserve">Document No: C046326 </w:t>
            </w:r>
          </w:p>
          <w:p w14:paraId="23D9AE28" w14:textId="77777777" w:rsidR="005E3ADC" w:rsidRDefault="005E3ADC" w:rsidP="005E3ADC">
            <w:pPr>
              <w:pStyle w:val="RepTable"/>
            </w:pPr>
            <w:r>
              <w:t>GLP / GEP No</w:t>
            </w:r>
          </w:p>
          <w:p w14:paraId="70FB0B99" w14:textId="77777777" w:rsidR="005E3ADC" w:rsidRDefault="005E3ADC" w:rsidP="005E3ADC">
            <w:pPr>
              <w:pStyle w:val="RepTable"/>
            </w:pPr>
            <w:r>
              <w:t>unpublished</w:t>
            </w:r>
          </w:p>
        </w:tc>
        <w:tc>
          <w:tcPr>
            <w:tcW w:w="357" w:type="pct"/>
          </w:tcPr>
          <w:p w14:paraId="69F8D478" w14:textId="77777777" w:rsidR="005E3ADC" w:rsidRDefault="005E3ADC" w:rsidP="005E3ADC">
            <w:pPr>
              <w:pStyle w:val="RepTable"/>
              <w:jc w:val="center"/>
            </w:pPr>
            <w:r>
              <w:t>Y</w:t>
            </w:r>
          </w:p>
        </w:tc>
        <w:tc>
          <w:tcPr>
            <w:tcW w:w="440" w:type="pct"/>
          </w:tcPr>
          <w:p w14:paraId="09FBE6C6" w14:textId="77777777" w:rsidR="005E3ADC" w:rsidRDefault="005E3ADC" w:rsidP="005E3ADC">
            <w:pPr>
              <w:pStyle w:val="RepTable"/>
              <w:jc w:val="center"/>
            </w:pPr>
            <w:r>
              <w:t>BCS</w:t>
            </w:r>
          </w:p>
        </w:tc>
      </w:tr>
      <w:tr w:rsidR="008E3911" w:rsidRPr="007E6912" w14:paraId="5DB546A0" w14:textId="77777777" w:rsidTr="00E0107B">
        <w:tc>
          <w:tcPr>
            <w:tcW w:w="348" w:type="pct"/>
          </w:tcPr>
          <w:p w14:paraId="2DDFD891" w14:textId="77777777" w:rsidR="008E3911" w:rsidRDefault="008E3911" w:rsidP="008E3911">
            <w:pPr>
              <w:pStyle w:val="RepTable"/>
            </w:pPr>
            <w:r>
              <w:t>IIA, 5.10.1 / 01</w:t>
            </w:r>
          </w:p>
        </w:tc>
        <w:tc>
          <w:tcPr>
            <w:tcW w:w="636" w:type="pct"/>
          </w:tcPr>
          <w:p w14:paraId="7F83F6DB" w14:textId="6A67E29B" w:rsidR="008E3911" w:rsidRDefault="00775CA7" w:rsidP="008E3911">
            <w:pPr>
              <w:pStyle w:val="RepTable"/>
            </w:pPr>
            <w:r w:rsidRPr="00775CA7">
              <w:rPr>
                <w:highlight w:val="black"/>
              </w:rPr>
              <w:t>xxxxxxxxx</w:t>
            </w:r>
          </w:p>
        </w:tc>
        <w:tc>
          <w:tcPr>
            <w:tcW w:w="270" w:type="pct"/>
          </w:tcPr>
          <w:p w14:paraId="04A23B01" w14:textId="6A0DAAC8" w:rsidR="008E3911" w:rsidRDefault="00A90560" w:rsidP="008E3911">
            <w:pPr>
              <w:pStyle w:val="RepTable"/>
              <w:jc w:val="center"/>
            </w:pPr>
            <w:r w:rsidRPr="00A90560">
              <w:rPr>
                <w:highlight w:val="black"/>
              </w:rPr>
              <w:t>xxxx</w:t>
            </w:r>
          </w:p>
        </w:tc>
        <w:tc>
          <w:tcPr>
            <w:tcW w:w="2949" w:type="pct"/>
          </w:tcPr>
          <w:p w14:paraId="5EBE4A30" w14:textId="77777777" w:rsidR="008E3911" w:rsidRDefault="008E3911" w:rsidP="008E3911">
            <w:pPr>
              <w:pStyle w:val="RepTable"/>
            </w:pPr>
            <w:r>
              <w:t xml:space="preserve">Hoe 091271 - substance, technical (Code: Hoe 091271 0Z ZC98 0001) Study of the mutagenic potential in strains of Salmonella typhimurium (Ames Test) and Escherichia coli </w:t>
            </w:r>
          </w:p>
          <w:p w14:paraId="4530EF73" w14:textId="77777777" w:rsidR="008E3911" w:rsidRPr="00451064" w:rsidRDefault="008E3911" w:rsidP="008E3911">
            <w:pPr>
              <w:pStyle w:val="RepTable"/>
              <w:rPr>
                <w:lang w:val="de-DE"/>
              </w:rPr>
            </w:pPr>
            <w:r w:rsidRPr="00451064">
              <w:rPr>
                <w:lang w:val="de-DE"/>
              </w:rPr>
              <w:t xml:space="preserve">Hoechst AG, Frankfurt am Main, Germany </w:t>
            </w:r>
          </w:p>
          <w:p w14:paraId="015EEAB8" w14:textId="77777777" w:rsidR="008E3911" w:rsidRDefault="008E3911" w:rsidP="008E3911">
            <w:pPr>
              <w:pStyle w:val="RepTable"/>
            </w:pPr>
            <w:r>
              <w:t xml:space="preserve">Report No.: A39907, </w:t>
            </w:r>
          </w:p>
          <w:p w14:paraId="315F4373" w14:textId="77777777" w:rsidR="008E3911" w:rsidRDefault="008E3911" w:rsidP="008E3911">
            <w:pPr>
              <w:pStyle w:val="RepTable"/>
            </w:pPr>
            <w:r>
              <w:t xml:space="preserve">Edition Number: M-121481-01-1 </w:t>
            </w:r>
          </w:p>
          <w:p w14:paraId="2EAB6BDF" w14:textId="77777777" w:rsidR="008E3911" w:rsidRDefault="008E3911" w:rsidP="008E3911">
            <w:pPr>
              <w:pStyle w:val="RepTable"/>
            </w:pPr>
            <w:r>
              <w:lastRenderedPageBreak/>
              <w:t xml:space="preserve">Date: 1988-01-29 </w:t>
            </w:r>
          </w:p>
          <w:p w14:paraId="015607DF" w14:textId="77777777" w:rsidR="008E3911" w:rsidRDefault="008E3911" w:rsidP="008E3911">
            <w:pPr>
              <w:pStyle w:val="RepTable"/>
            </w:pPr>
            <w:r>
              <w:t>GLP, unpublished</w:t>
            </w:r>
          </w:p>
        </w:tc>
        <w:tc>
          <w:tcPr>
            <w:tcW w:w="357" w:type="pct"/>
          </w:tcPr>
          <w:p w14:paraId="5C78942B" w14:textId="77777777" w:rsidR="008E3911" w:rsidRDefault="008E3911" w:rsidP="008E3911">
            <w:pPr>
              <w:pStyle w:val="RepTable"/>
              <w:jc w:val="center"/>
            </w:pPr>
            <w:r>
              <w:lastRenderedPageBreak/>
              <w:t>Y</w:t>
            </w:r>
          </w:p>
        </w:tc>
        <w:tc>
          <w:tcPr>
            <w:tcW w:w="440" w:type="pct"/>
          </w:tcPr>
          <w:p w14:paraId="18D926E1" w14:textId="77777777" w:rsidR="008E3911" w:rsidRDefault="008E3911" w:rsidP="008E3911">
            <w:pPr>
              <w:pStyle w:val="RepTable"/>
              <w:jc w:val="center"/>
            </w:pPr>
            <w:r>
              <w:t>BCS</w:t>
            </w:r>
          </w:p>
        </w:tc>
      </w:tr>
      <w:tr w:rsidR="00F65C98" w:rsidRPr="007E6912" w14:paraId="48EFDA58" w14:textId="77777777" w:rsidTr="00E0107B">
        <w:tc>
          <w:tcPr>
            <w:tcW w:w="348" w:type="pct"/>
          </w:tcPr>
          <w:p w14:paraId="0E634D82" w14:textId="77777777" w:rsidR="00F65C98" w:rsidRDefault="00F65C98" w:rsidP="00F65C98">
            <w:pPr>
              <w:pStyle w:val="RepTable"/>
            </w:pPr>
            <w:r>
              <w:t>IIA, 5.10.1 / 02</w:t>
            </w:r>
          </w:p>
        </w:tc>
        <w:tc>
          <w:tcPr>
            <w:tcW w:w="636" w:type="pct"/>
          </w:tcPr>
          <w:p w14:paraId="12A11E7D" w14:textId="77777777" w:rsidR="00F65C98" w:rsidRDefault="00F65C98" w:rsidP="00F65C98">
            <w:pPr>
              <w:pStyle w:val="RepTable"/>
            </w:pPr>
            <w:r>
              <w:t>Anonymous</w:t>
            </w:r>
          </w:p>
        </w:tc>
        <w:tc>
          <w:tcPr>
            <w:tcW w:w="270" w:type="pct"/>
          </w:tcPr>
          <w:p w14:paraId="4A1B65F8" w14:textId="77777777" w:rsidR="00F65C98" w:rsidRDefault="00F65C98" w:rsidP="00F65C98">
            <w:pPr>
              <w:pStyle w:val="RepTable"/>
              <w:jc w:val="center"/>
            </w:pPr>
            <w:r>
              <w:t>1988</w:t>
            </w:r>
          </w:p>
        </w:tc>
        <w:tc>
          <w:tcPr>
            <w:tcW w:w="2949" w:type="pct"/>
          </w:tcPr>
          <w:p w14:paraId="1823BCA7" w14:textId="77777777" w:rsidR="00F65C98" w:rsidRDefault="00F65C98" w:rsidP="00F65C98">
            <w:pPr>
              <w:pStyle w:val="RepTable"/>
            </w:pPr>
            <w:r>
              <w:t xml:space="preserve">Hoe 091271 - Substance, technical (code: Hoe 091271 0Z ZC98 0001) - Acute oral toxicity study in male and female wistar rats </w:t>
            </w:r>
          </w:p>
          <w:p w14:paraId="2E09192D" w14:textId="77777777" w:rsidR="00F65C98" w:rsidRDefault="00F65C98" w:rsidP="00F65C98">
            <w:pPr>
              <w:pStyle w:val="RepTable"/>
            </w:pPr>
            <w:r>
              <w:t xml:space="preserve">Bayer AG, </w:t>
            </w:r>
          </w:p>
          <w:p w14:paraId="2E17AA44" w14:textId="77777777" w:rsidR="00F65C98" w:rsidRDefault="00F65C98" w:rsidP="00F65C98">
            <w:pPr>
              <w:pStyle w:val="RepTable"/>
            </w:pPr>
            <w:r>
              <w:t xml:space="preserve">Report No.: A39904, </w:t>
            </w:r>
          </w:p>
          <w:p w14:paraId="5CEBC127" w14:textId="77777777" w:rsidR="00F65C98" w:rsidRDefault="00F65C98" w:rsidP="00F65C98">
            <w:pPr>
              <w:pStyle w:val="RepTable"/>
            </w:pPr>
            <w:r>
              <w:t xml:space="preserve">Report includes Trial Nos.: 87.1441 </w:t>
            </w:r>
          </w:p>
          <w:p w14:paraId="5B5DD5D3" w14:textId="77777777" w:rsidR="00F65C98" w:rsidRDefault="00F65C98" w:rsidP="00F65C98">
            <w:pPr>
              <w:pStyle w:val="RepTable"/>
            </w:pPr>
            <w:r>
              <w:t xml:space="preserve">Edition Number: M-121478-01-2 </w:t>
            </w:r>
          </w:p>
          <w:p w14:paraId="39E0E5A1" w14:textId="77777777" w:rsidR="00F65C98" w:rsidRDefault="00F65C98" w:rsidP="00F65C98">
            <w:pPr>
              <w:pStyle w:val="RepTable"/>
            </w:pPr>
            <w:r>
              <w:t xml:space="preserve">Date: 1988-03-03 </w:t>
            </w:r>
          </w:p>
          <w:p w14:paraId="03D63380" w14:textId="77777777" w:rsidR="00F65C98" w:rsidRDefault="00F65C98" w:rsidP="00F65C98">
            <w:pPr>
              <w:pStyle w:val="RepTable"/>
            </w:pPr>
            <w:r>
              <w:t>GLP, unpublished</w:t>
            </w:r>
          </w:p>
        </w:tc>
        <w:tc>
          <w:tcPr>
            <w:tcW w:w="357" w:type="pct"/>
          </w:tcPr>
          <w:p w14:paraId="4B825917" w14:textId="77777777" w:rsidR="00F65C98" w:rsidRDefault="00F65C98" w:rsidP="00F65C98">
            <w:pPr>
              <w:pStyle w:val="RepTable"/>
              <w:jc w:val="center"/>
            </w:pPr>
            <w:r>
              <w:t>Y</w:t>
            </w:r>
          </w:p>
        </w:tc>
        <w:tc>
          <w:tcPr>
            <w:tcW w:w="440" w:type="pct"/>
          </w:tcPr>
          <w:p w14:paraId="62A0ABE8" w14:textId="77777777" w:rsidR="00F65C98" w:rsidRDefault="00F65C98" w:rsidP="00F65C98">
            <w:pPr>
              <w:pStyle w:val="RepTable"/>
              <w:jc w:val="center"/>
            </w:pPr>
            <w:r>
              <w:t>BCS</w:t>
            </w:r>
          </w:p>
        </w:tc>
      </w:tr>
      <w:tr w:rsidR="00F65C98" w:rsidRPr="007E6912" w14:paraId="2C71E791" w14:textId="77777777" w:rsidTr="00E0107B">
        <w:tc>
          <w:tcPr>
            <w:tcW w:w="348" w:type="pct"/>
          </w:tcPr>
          <w:p w14:paraId="34982D7F" w14:textId="77777777" w:rsidR="00F65C98" w:rsidRDefault="00F65C98" w:rsidP="00F65C98">
            <w:pPr>
              <w:pStyle w:val="RepTable"/>
            </w:pPr>
            <w:r>
              <w:t>IIA, 5.10.1 / 03</w:t>
            </w:r>
          </w:p>
        </w:tc>
        <w:tc>
          <w:tcPr>
            <w:tcW w:w="636" w:type="pct"/>
          </w:tcPr>
          <w:p w14:paraId="4D163E92" w14:textId="77777777" w:rsidR="00F65C98" w:rsidRDefault="00F65C98" w:rsidP="00F65C98">
            <w:pPr>
              <w:pStyle w:val="RepTable"/>
            </w:pPr>
            <w:r>
              <w:t>Anonymous</w:t>
            </w:r>
          </w:p>
        </w:tc>
        <w:tc>
          <w:tcPr>
            <w:tcW w:w="270" w:type="pct"/>
          </w:tcPr>
          <w:p w14:paraId="696B5448" w14:textId="77777777" w:rsidR="00F65C98" w:rsidRDefault="00F65C98" w:rsidP="00F65C98">
            <w:pPr>
              <w:pStyle w:val="RepTable"/>
              <w:jc w:val="center"/>
            </w:pPr>
            <w:r>
              <w:t>1988</w:t>
            </w:r>
          </w:p>
        </w:tc>
        <w:tc>
          <w:tcPr>
            <w:tcW w:w="2949" w:type="pct"/>
          </w:tcPr>
          <w:p w14:paraId="558D47EA" w14:textId="77777777" w:rsidR="00F65C98" w:rsidRDefault="00F65C98" w:rsidP="00F65C98">
            <w:pPr>
              <w:pStyle w:val="RepTable"/>
            </w:pPr>
            <w:r>
              <w:t xml:space="preserve">Hoe 091271 - active ingredient technical (Code: Hoe 091271 0Z ZC98 0001) Testing for acute dermal toxicity in the male and female Wistar rat </w:t>
            </w:r>
          </w:p>
          <w:p w14:paraId="280CBC38" w14:textId="77777777" w:rsidR="00F65C98" w:rsidRDefault="00F65C98" w:rsidP="00F65C98">
            <w:pPr>
              <w:pStyle w:val="RepTable"/>
            </w:pPr>
            <w:r>
              <w:t xml:space="preserve">Report No.: A39903, </w:t>
            </w:r>
          </w:p>
          <w:p w14:paraId="0B9D6C84" w14:textId="77777777" w:rsidR="00F65C98" w:rsidRDefault="00F65C98" w:rsidP="00F65C98">
            <w:pPr>
              <w:pStyle w:val="RepTable"/>
            </w:pPr>
            <w:r>
              <w:t xml:space="preserve">Edition Number: M-121477-01-1 </w:t>
            </w:r>
          </w:p>
          <w:p w14:paraId="3158B1F6" w14:textId="77777777" w:rsidR="00F65C98" w:rsidRDefault="00F65C98" w:rsidP="00F65C98">
            <w:pPr>
              <w:pStyle w:val="RepTable"/>
            </w:pPr>
            <w:r>
              <w:t xml:space="preserve">Date: 1988-03-03 </w:t>
            </w:r>
          </w:p>
          <w:p w14:paraId="32AFF213" w14:textId="77777777" w:rsidR="00F65C98" w:rsidRDefault="00F65C98" w:rsidP="00F65C98">
            <w:pPr>
              <w:pStyle w:val="RepTable"/>
            </w:pPr>
            <w:r>
              <w:t>GLP, unpublished</w:t>
            </w:r>
          </w:p>
        </w:tc>
        <w:tc>
          <w:tcPr>
            <w:tcW w:w="357" w:type="pct"/>
          </w:tcPr>
          <w:p w14:paraId="22E6963A" w14:textId="77777777" w:rsidR="00F65C98" w:rsidRDefault="00F65C98" w:rsidP="00F65C98">
            <w:pPr>
              <w:pStyle w:val="RepTable"/>
              <w:jc w:val="center"/>
            </w:pPr>
            <w:r>
              <w:t>Y</w:t>
            </w:r>
          </w:p>
        </w:tc>
        <w:tc>
          <w:tcPr>
            <w:tcW w:w="440" w:type="pct"/>
          </w:tcPr>
          <w:p w14:paraId="031DE1F3" w14:textId="77777777" w:rsidR="00F65C98" w:rsidRDefault="00F65C98" w:rsidP="00F65C98">
            <w:pPr>
              <w:pStyle w:val="RepTable"/>
              <w:jc w:val="center"/>
            </w:pPr>
            <w:r>
              <w:t>BCS</w:t>
            </w:r>
          </w:p>
        </w:tc>
      </w:tr>
      <w:tr w:rsidR="00220546" w:rsidRPr="007E6912" w14:paraId="6067555E" w14:textId="77777777" w:rsidTr="00E0107B">
        <w:tc>
          <w:tcPr>
            <w:tcW w:w="348" w:type="pct"/>
          </w:tcPr>
          <w:p w14:paraId="28CD79AD" w14:textId="77777777" w:rsidR="00220546" w:rsidRDefault="00220546" w:rsidP="00220546">
            <w:pPr>
              <w:pStyle w:val="RepTable"/>
            </w:pPr>
            <w:r>
              <w:t>IIA, 5.10.2 / 01</w:t>
            </w:r>
          </w:p>
        </w:tc>
        <w:tc>
          <w:tcPr>
            <w:tcW w:w="636" w:type="pct"/>
          </w:tcPr>
          <w:p w14:paraId="6DC19DB7" w14:textId="15EB1C56" w:rsidR="00220546" w:rsidRDefault="00775CA7" w:rsidP="00220546">
            <w:pPr>
              <w:pStyle w:val="RepTable"/>
            </w:pPr>
            <w:r w:rsidRPr="00775CA7">
              <w:rPr>
                <w:highlight w:val="black"/>
              </w:rPr>
              <w:t>xxxxxxxxx</w:t>
            </w:r>
          </w:p>
        </w:tc>
        <w:tc>
          <w:tcPr>
            <w:tcW w:w="270" w:type="pct"/>
          </w:tcPr>
          <w:p w14:paraId="37CC5457" w14:textId="3E3E57D6" w:rsidR="00220546" w:rsidRPr="00A90560" w:rsidRDefault="00A90560" w:rsidP="00220546">
            <w:pPr>
              <w:pStyle w:val="RepTable"/>
              <w:jc w:val="center"/>
              <w:rPr>
                <w:highlight w:val="black"/>
              </w:rPr>
            </w:pPr>
            <w:r w:rsidRPr="00A90560">
              <w:rPr>
                <w:highlight w:val="black"/>
              </w:rPr>
              <w:t>xxxx</w:t>
            </w:r>
          </w:p>
        </w:tc>
        <w:tc>
          <w:tcPr>
            <w:tcW w:w="2949" w:type="pct"/>
          </w:tcPr>
          <w:p w14:paraId="34CC65F2" w14:textId="77777777" w:rsidR="00220546" w:rsidRDefault="00220546" w:rsidP="00220546">
            <w:pPr>
              <w:pStyle w:val="RepTable"/>
            </w:pPr>
            <w:r>
              <w:t xml:space="preserve">Hoe 083211 - substance, technical (Code: Hoe 083211 0U ZC99 0001) Study of the mutagenic potential in two strains of Salmonella typhimurium (Ames Test) </w:t>
            </w:r>
          </w:p>
          <w:p w14:paraId="206FD4AD" w14:textId="77777777" w:rsidR="00220546" w:rsidRPr="00451064" w:rsidRDefault="00220546" w:rsidP="00220546">
            <w:pPr>
              <w:pStyle w:val="RepTable"/>
              <w:rPr>
                <w:lang w:val="de-DE"/>
              </w:rPr>
            </w:pPr>
            <w:r w:rsidRPr="00451064">
              <w:rPr>
                <w:lang w:val="de-DE"/>
              </w:rPr>
              <w:t xml:space="preserve">Hoechst AG, Frankfurt am Main, Germany </w:t>
            </w:r>
          </w:p>
          <w:p w14:paraId="7D3EA991" w14:textId="77777777" w:rsidR="00220546" w:rsidRDefault="00220546" w:rsidP="00220546">
            <w:pPr>
              <w:pStyle w:val="RepTable"/>
            </w:pPr>
            <w:r>
              <w:t xml:space="preserve">Report No.: A42601, </w:t>
            </w:r>
          </w:p>
          <w:p w14:paraId="67FC0CC5" w14:textId="77777777" w:rsidR="00220546" w:rsidRDefault="00220546" w:rsidP="00220546">
            <w:pPr>
              <w:pStyle w:val="RepTable"/>
            </w:pPr>
            <w:r>
              <w:t xml:space="preserve">Date: 1989-08-04 </w:t>
            </w:r>
          </w:p>
          <w:p w14:paraId="4B82CD63" w14:textId="77777777" w:rsidR="00220546" w:rsidRDefault="00220546" w:rsidP="00220546">
            <w:pPr>
              <w:pStyle w:val="RepTable"/>
            </w:pPr>
            <w:r>
              <w:t>GLP, unpublished</w:t>
            </w:r>
          </w:p>
        </w:tc>
        <w:tc>
          <w:tcPr>
            <w:tcW w:w="357" w:type="pct"/>
          </w:tcPr>
          <w:p w14:paraId="740E3769" w14:textId="77777777" w:rsidR="00220546" w:rsidRDefault="00220546" w:rsidP="00220546">
            <w:pPr>
              <w:pStyle w:val="RepTable"/>
              <w:jc w:val="center"/>
            </w:pPr>
            <w:r>
              <w:t>Y</w:t>
            </w:r>
          </w:p>
        </w:tc>
        <w:tc>
          <w:tcPr>
            <w:tcW w:w="440" w:type="pct"/>
          </w:tcPr>
          <w:p w14:paraId="6070BF4A" w14:textId="77777777" w:rsidR="00220546" w:rsidRDefault="00220546" w:rsidP="00220546">
            <w:pPr>
              <w:pStyle w:val="RepTable"/>
              <w:jc w:val="center"/>
            </w:pPr>
            <w:r>
              <w:t>BCS</w:t>
            </w:r>
          </w:p>
        </w:tc>
      </w:tr>
      <w:tr w:rsidR="008C1566" w:rsidRPr="007E6912" w14:paraId="0369657E" w14:textId="77777777" w:rsidTr="00E0107B">
        <w:tc>
          <w:tcPr>
            <w:tcW w:w="348" w:type="pct"/>
          </w:tcPr>
          <w:p w14:paraId="7742EF08" w14:textId="77777777" w:rsidR="008C1566" w:rsidRDefault="008C1566" w:rsidP="008C1566">
            <w:pPr>
              <w:pStyle w:val="RepTable"/>
            </w:pPr>
            <w:r>
              <w:t>IIA, 5.10.2 / 02</w:t>
            </w:r>
          </w:p>
        </w:tc>
        <w:tc>
          <w:tcPr>
            <w:tcW w:w="636" w:type="pct"/>
          </w:tcPr>
          <w:p w14:paraId="5DD8F7B9" w14:textId="20C6FE4C" w:rsidR="008C1566" w:rsidRDefault="00775CA7" w:rsidP="008C1566">
            <w:pPr>
              <w:pStyle w:val="RepTable"/>
            </w:pPr>
            <w:r w:rsidRPr="00775CA7">
              <w:rPr>
                <w:highlight w:val="black"/>
              </w:rPr>
              <w:t>xxxxxxxxxx</w:t>
            </w:r>
          </w:p>
        </w:tc>
        <w:tc>
          <w:tcPr>
            <w:tcW w:w="270" w:type="pct"/>
          </w:tcPr>
          <w:p w14:paraId="67A44ABF" w14:textId="7AFFE49F" w:rsidR="008C1566" w:rsidRDefault="00A90560" w:rsidP="008C1566">
            <w:pPr>
              <w:pStyle w:val="RepTable"/>
              <w:jc w:val="center"/>
            </w:pPr>
            <w:r w:rsidRPr="00A90560">
              <w:rPr>
                <w:highlight w:val="black"/>
              </w:rPr>
              <w:t>xxxxx</w:t>
            </w:r>
          </w:p>
        </w:tc>
        <w:tc>
          <w:tcPr>
            <w:tcW w:w="2949" w:type="pct"/>
          </w:tcPr>
          <w:p w14:paraId="24D479B9" w14:textId="77777777" w:rsidR="008C1566" w:rsidRDefault="008C1566" w:rsidP="008C1566">
            <w:pPr>
              <w:pStyle w:val="RepTable"/>
            </w:pPr>
            <w:r>
              <w:t xml:space="preserve">Hoe 083211 - substance, technical (Code: Hoe 083211 00 ZC95 0001) Study of the mutagenic potential in strains of Salmonella typhimurium (Ames Test) and Escherichia coli in the absence and in the presence of rat liver,... </w:t>
            </w:r>
          </w:p>
          <w:p w14:paraId="064E7D1C" w14:textId="77777777" w:rsidR="008C1566" w:rsidRPr="00451064" w:rsidRDefault="008C1566" w:rsidP="008C1566">
            <w:pPr>
              <w:pStyle w:val="RepTable"/>
              <w:rPr>
                <w:lang w:val="de-DE"/>
              </w:rPr>
            </w:pPr>
            <w:r w:rsidRPr="00451064">
              <w:rPr>
                <w:lang w:val="de-DE"/>
              </w:rPr>
              <w:t xml:space="preserve">Hoechst AG, Frankfurt am Main, Germany </w:t>
            </w:r>
          </w:p>
          <w:p w14:paraId="0C2258EB" w14:textId="77777777" w:rsidR="008C1566" w:rsidRDefault="008C1566" w:rsidP="008C1566">
            <w:pPr>
              <w:pStyle w:val="RepTable"/>
            </w:pPr>
            <w:r>
              <w:t xml:space="preserve">Report No.: A43692, </w:t>
            </w:r>
          </w:p>
          <w:p w14:paraId="1CB9D643" w14:textId="77777777" w:rsidR="008C1566" w:rsidRDefault="008C1566" w:rsidP="008C1566">
            <w:pPr>
              <w:pStyle w:val="RepTable"/>
            </w:pPr>
            <w:r>
              <w:t xml:space="preserve">Edition Number: M-126634-02-1 </w:t>
            </w:r>
          </w:p>
          <w:p w14:paraId="205D863C" w14:textId="77777777" w:rsidR="008C1566" w:rsidRDefault="008C1566" w:rsidP="008C1566">
            <w:pPr>
              <w:pStyle w:val="RepTable"/>
            </w:pPr>
            <w:r>
              <w:t xml:space="preserve">Date: 1990-06-21 </w:t>
            </w:r>
          </w:p>
          <w:p w14:paraId="3EF3609F" w14:textId="77777777" w:rsidR="008C1566" w:rsidRDefault="008C1566" w:rsidP="008C1566">
            <w:pPr>
              <w:pStyle w:val="RepTable"/>
            </w:pPr>
            <w:r>
              <w:t xml:space="preserve">...Amended: 1990-09-25 </w:t>
            </w:r>
          </w:p>
          <w:p w14:paraId="19CE8FC7" w14:textId="77777777" w:rsidR="008C1566" w:rsidRDefault="008C1566" w:rsidP="008C1566">
            <w:pPr>
              <w:pStyle w:val="RepTable"/>
            </w:pPr>
            <w:r>
              <w:lastRenderedPageBreak/>
              <w:t>GLP, unpublished</w:t>
            </w:r>
          </w:p>
        </w:tc>
        <w:tc>
          <w:tcPr>
            <w:tcW w:w="357" w:type="pct"/>
          </w:tcPr>
          <w:p w14:paraId="246E7ADE" w14:textId="77777777" w:rsidR="008C1566" w:rsidRDefault="008C1566" w:rsidP="008C1566">
            <w:pPr>
              <w:pStyle w:val="RepTable"/>
              <w:jc w:val="center"/>
            </w:pPr>
            <w:r>
              <w:lastRenderedPageBreak/>
              <w:t>Y</w:t>
            </w:r>
          </w:p>
        </w:tc>
        <w:tc>
          <w:tcPr>
            <w:tcW w:w="440" w:type="pct"/>
          </w:tcPr>
          <w:p w14:paraId="3D6C6B9E" w14:textId="77777777" w:rsidR="008C1566" w:rsidRDefault="008C1566" w:rsidP="008C1566">
            <w:pPr>
              <w:pStyle w:val="RepTable"/>
              <w:jc w:val="center"/>
            </w:pPr>
            <w:r>
              <w:t>BCS</w:t>
            </w:r>
          </w:p>
        </w:tc>
      </w:tr>
      <w:tr w:rsidR="00EB0F5E" w:rsidRPr="007E6912" w14:paraId="39807E19" w14:textId="77777777" w:rsidTr="00E0107B">
        <w:tc>
          <w:tcPr>
            <w:tcW w:w="348" w:type="pct"/>
          </w:tcPr>
          <w:p w14:paraId="7D67451F" w14:textId="77777777" w:rsidR="00EB0F5E" w:rsidRDefault="00EB0F5E" w:rsidP="00EB0F5E">
            <w:pPr>
              <w:pStyle w:val="RepTable"/>
            </w:pPr>
            <w:r>
              <w:t>IIA, 5.10.2 / 03</w:t>
            </w:r>
          </w:p>
        </w:tc>
        <w:tc>
          <w:tcPr>
            <w:tcW w:w="636" w:type="pct"/>
          </w:tcPr>
          <w:p w14:paraId="7DD3B8DC" w14:textId="77777777" w:rsidR="00EB0F5E" w:rsidRDefault="00EB0F5E" w:rsidP="00EB0F5E">
            <w:pPr>
              <w:pStyle w:val="RepTable"/>
            </w:pPr>
            <w:r>
              <w:t>Anonymous</w:t>
            </w:r>
          </w:p>
        </w:tc>
        <w:tc>
          <w:tcPr>
            <w:tcW w:w="270" w:type="pct"/>
          </w:tcPr>
          <w:p w14:paraId="3E67C0D7" w14:textId="77777777" w:rsidR="00EB0F5E" w:rsidRDefault="00EB0F5E" w:rsidP="00EB0F5E">
            <w:pPr>
              <w:pStyle w:val="RepTable"/>
              <w:jc w:val="center"/>
            </w:pPr>
            <w:r>
              <w:t>1991a</w:t>
            </w:r>
          </w:p>
        </w:tc>
        <w:tc>
          <w:tcPr>
            <w:tcW w:w="2949" w:type="pct"/>
          </w:tcPr>
          <w:p w14:paraId="2D5DC7C1" w14:textId="77777777" w:rsidR="00EB0F5E" w:rsidRDefault="00EB0F5E" w:rsidP="00EB0F5E">
            <w:pPr>
              <w:pStyle w:val="RepTable"/>
            </w:pPr>
            <w:r>
              <w:t xml:space="preserve">Hoe 083211 - substance; technical (Code: Hoe 083211 00 ZC 95 0001) Screening of renal mode of action genotoxicity in kidneys and urine with enzyme-biochemical and microscopic examinations following repeated oral treatment (14-day gavage) to </w:t>
            </w:r>
          </w:p>
          <w:p w14:paraId="01C5142E" w14:textId="77777777" w:rsidR="00EB0F5E" w:rsidRDefault="00EB0F5E" w:rsidP="00EB0F5E">
            <w:pPr>
              <w:pStyle w:val="RepTable"/>
            </w:pPr>
            <w:r>
              <w:t xml:space="preserve">Report No.: A45572, </w:t>
            </w:r>
          </w:p>
          <w:p w14:paraId="00A3CCC1" w14:textId="77777777" w:rsidR="00EB0F5E" w:rsidRDefault="00EB0F5E" w:rsidP="00EB0F5E">
            <w:pPr>
              <w:pStyle w:val="RepTable"/>
            </w:pPr>
            <w:r>
              <w:t>Edition Number: M-129690-01-1</w:t>
            </w:r>
          </w:p>
          <w:p w14:paraId="26F2C9C1" w14:textId="77777777" w:rsidR="00EB0F5E" w:rsidRDefault="00EB0F5E" w:rsidP="00EB0F5E">
            <w:pPr>
              <w:pStyle w:val="RepTable"/>
            </w:pPr>
            <w:r>
              <w:t xml:space="preserve">Date: 1991-04-23 </w:t>
            </w:r>
          </w:p>
          <w:p w14:paraId="4B32C015" w14:textId="77777777" w:rsidR="00EB0F5E" w:rsidRDefault="00EB0F5E" w:rsidP="00EB0F5E">
            <w:pPr>
              <w:pStyle w:val="RepTable"/>
            </w:pPr>
            <w:r>
              <w:t>GLP, unpublished</w:t>
            </w:r>
          </w:p>
        </w:tc>
        <w:tc>
          <w:tcPr>
            <w:tcW w:w="357" w:type="pct"/>
          </w:tcPr>
          <w:p w14:paraId="74FFBD8E" w14:textId="77777777" w:rsidR="00EB0F5E" w:rsidRDefault="00EB0F5E" w:rsidP="00EB0F5E">
            <w:pPr>
              <w:pStyle w:val="RepTable"/>
              <w:jc w:val="center"/>
            </w:pPr>
            <w:r>
              <w:t>Y</w:t>
            </w:r>
          </w:p>
        </w:tc>
        <w:tc>
          <w:tcPr>
            <w:tcW w:w="440" w:type="pct"/>
          </w:tcPr>
          <w:p w14:paraId="1217E387" w14:textId="77777777" w:rsidR="00EB0F5E" w:rsidRDefault="00EB0F5E" w:rsidP="00EB0F5E">
            <w:pPr>
              <w:pStyle w:val="RepTable"/>
              <w:jc w:val="center"/>
            </w:pPr>
            <w:r>
              <w:t>BCS</w:t>
            </w:r>
          </w:p>
        </w:tc>
      </w:tr>
      <w:tr w:rsidR="00EB0F5E" w:rsidRPr="007E6912" w14:paraId="67371627" w14:textId="77777777" w:rsidTr="00E0107B">
        <w:tc>
          <w:tcPr>
            <w:tcW w:w="348" w:type="pct"/>
          </w:tcPr>
          <w:p w14:paraId="11724693" w14:textId="77777777" w:rsidR="00EB0F5E" w:rsidRDefault="00EB0F5E" w:rsidP="00EB0F5E">
            <w:pPr>
              <w:pStyle w:val="RepTable"/>
            </w:pPr>
            <w:r>
              <w:t>IIA, 5.10.2 / 04</w:t>
            </w:r>
          </w:p>
        </w:tc>
        <w:tc>
          <w:tcPr>
            <w:tcW w:w="636" w:type="pct"/>
          </w:tcPr>
          <w:p w14:paraId="680A1F6F" w14:textId="77777777" w:rsidR="00EB0F5E" w:rsidRDefault="00EB0F5E" w:rsidP="00EB0F5E">
            <w:pPr>
              <w:pStyle w:val="RepTable"/>
            </w:pPr>
            <w:r>
              <w:t>Anonymous</w:t>
            </w:r>
          </w:p>
        </w:tc>
        <w:tc>
          <w:tcPr>
            <w:tcW w:w="270" w:type="pct"/>
          </w:tcPr>
          <w:p w14:paraId="6764E1B4" w14:textId="77777777" w:rsidR="00EB0F5E" w:rsidRDefault="00EB0F5E" w:rsidP="00EB0F5E">
            <w:pPr>
              <w:pStyle w:val="RepTable"/>
              <w:jc w:val="center"/>
            </w:pPr>
            <w:r>
              <w:t>1991b</w:t>
            </w:r>
          </w:p>
        </w:tc>
        <w:tc>
          <w:tcPr>
            <w:tcW w:w="2949" w:type="pct"/>
          </w:tcPr>
          <w:p w14:paraId="2433A450" w14:textId="77777777" w:rsidR="00EB0F5E" w:rsidRDefault="00EB0F5E" w:rsidP="00EB0F5E">
            <w:pPr>
              <w:pStyle w:val="RepTable"/>
            </w:pPr>
            <w:r>
              <w:t xml:space="preserve">Hoe 083211 - substance, technical (Code: Hoe 083211 00 ZC95 0001) Screening of the renal and hepatic modes of action Genotoxicity in kidneys and urine with enzyme-biochemical and microscopic examinations followint repeated oral ... </w:t>
            </w:r>
          </w:p>
          <w:p w14:paraId="6C335672" w14:textId="77777777" w:rsidR="00EB0F5E" w:rsidRDefault="00EB0F5E" w:rsidP="00EB0F5E">
            <w:pPr>
              <w:pStyle w:val="RepTable"/>
            </w:pPr>
            <w:r>
              <w:t xml:space="preserve">Report No.: A45868, </w:t>
            </w:r>
          </w:p>
          <w:p w14:paraId="088834E6" w14:textId="77777777" w:rsidR="00EB0F5E" w:rsidRDefault="00EB0F5E" w:rsidP="00EB0F5E">
            <w:pPr>
              <w:pStyle w:val="RepTable"/>
            </w:pPr>
            <w:r>
              <w:t xml:space="preserve">Edition Number: M-129961-01-1 </w:t>
            </w:r>
          </w:p>
          <w:p w14:paraId="6C621B2B" w14:textId="77777777" w:rsidR="00EB0F5E" w:rsidRDefault="00EB0F5E" w:rsidP="00EB0F5E">
            <w:pPr>
              <w:pStyle w:val="RepTable"/>
            </w:pPr>
            <w:r>
              <w:t xml:space="preserve">Date: 1991-04-23 </w:t>
            </w:r>
          </w:p>
          <w:p w14:paraId="0AB922A2" w14:textId="77777777" w:rsidR="00EB0F5E" w:rsidRDefault="00EB0F5E" w:rsidP="00EB0F5E">
            <w:pPr>
              <w:pStyle w:val="RepTable"/>
            </w:pPr>
            <w:r>
              <w:t>Non GLP, unpublished</w:t>
            </w:r>
          </w:p>
        </w:tc>
        <w:tc>
          <w:tcPr>
            <w:tcW w:w="357" w:type="pct"/>
          </w:tcPr>
          <w:p w14:paraId="7B724470" w14:textId="77777777" w:rsidR="00EB0F5E" w:rsidRDefault="00EB0F5E" w:rsidP="00EB0F5E">
            <w:pPr>
              <w:pStyle w:val="RepTable"/>
              <w:jc w:val="center"/>
            </w:pPr>
            <w:r>
              <w:t>Y</w:t>
            </w:r>
          </w:p>
        </w:tc>
        <w:tc>
          <w:tcPr>
            <w:tcW w:w="440" w:type="pct"/>
          </w:tcPr>
          <w:p w14:paraId="69B8879A" w14:textId="77777777" w:rsidR="00EB0F5E" w:rsidRDefault="00EB0F5E" w:rsidP="00EB0F5E">
            <w:pPr>
              <w:pStyle w:val="RepTable"/>
              <w:jc w:val="center"/>
            </w:pPr>
            <w:r>
              <w:t>BCS</w:t>
            </w:r>
          </w:p>
        </w:tc>
      </w:tr>
    </w:tbl>
    <w:p w14:paraId="4759D5FF" w14:textId="77777777" w:rsidR="00F9783D" w:rsidRPr="00B32849" w:rsidRDefault="00F9783D" w:rsidP="00F9783D">
      <w:pPr>
        <w:pStyle w:val="RepStandard"/>
      </w:pPr>
    </w:p>
    <w:p w14:paraId="5C736CD4" w14:textId="77777777" w:rsidR="00F9783D" w:rsidRPr="00B32849" w:rsidRDefault="00F9783D" w:rsidP="00F9783D">
      <w:pPr>
        <w:pStyle w:val="RepEditorNotesMS"/>
      </w:pPr>
      <w:r w:rsidRPr="00B32849">
        <w:t>The following tables are to be completed by MS</w:t>
      </w:r>
    </w:p>
    <w:p w14:paraId="5322EF02" w14:textId="77777777" w:rsidR="00F9783D" w:rsidRPr="00B32849" w:rsidRDefault="00F9783D" w:rsidP="00F9783D">
      <w:pPr>
        <w:pStyle w:val="RepNewPart"/>
      </w:pPr>
      <w:r w:rsidRPr="00B32849">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14:paraId="652C2D95" w14:textId="77777777" w:rsidTr="00E0107B">
        <w:trPr>
          <w:tblHeader/>
        </w:trPr>
        <w:tc>
          <w:tcPr>
            <w:tcW w:w="348" w:type="pct"/>
            <w:vAlign w:val="center"/>
          </w:tcPr>
          <w:p w14:paraId="7E381270" w14:textId="77777777" w:rsidR="00F9783D" w:rsidRPr="00B32849" w:rsidRDefault="00F9783D" w:rsidP="00E0107B">
            <w:pPr>
              <w:pStyle w:val="RepTableHeader"/>
              <w:jc w:val="center"/>
              <w:rPr>
                <w:lang w:val="en-GB"/>
              </w:rPr>
            </w:pPr>
            <w:r w:rsidRPr="00B32849">
              <w:rPr>
                <w:lang w:val="en-GB"/>
              </w:rPr>
              <w:t>Data point</w:t>
            </w:r>
          </w:p>
        </w:tc>
        <w:tc>
          <w:tcPr>
            <w:tcW w:w="636" w:type="pct"/>
            <w:vAlign w:val="center"/>
          </w:tcPr>
          <w:p w14:paraId="48285669" w14:textId="77777777" w:rsidR="00F9783D" w:rsidRPr="00B32849" w:rsidRDefault="00F9783D" w:rsidP="00E0107B">
            <w:pPr>
              <w:pStyle w:val="RepTableHeader"/>
              <w:jc w:val="center"/>
              <w:rPr>
                <w:lang w:val="en-GB"/>
              </w:rPr>
            </w:pPr>
            <w:r w:rsidRPr="00B32849">
              <w:rPr>
                <w:lang w:val="en-GB"/>
              </w:rPr>
              <w:t>Author(s)</w:t>
            </w:r>
          </w:p>
        </w:tc>
        <w:tc>
          <w:tcPr>
            <w:tcW w:w="270" w:type="pct"/>
            <w:vAlign w:val="center"/>
          </w:tcPr>
          <w:p w14:paraId="4E87E092" w14:textId="77777777" w:rsidR="00F9783D" w:rsidRPr="00B32849" w:rsidRDefault="00F9783D" w:rsidP="00E0107B">
            <w:pPr>
              <w:pStyle w:val="RepTableHeader"/>
              <w:jc w:val="center"/>
              <w:rPr>
                <w:lang w:val="en-GB"/>
              </w:rPr>
            </w:pPr>
            <w:r w:rsidRPr="00B32849">
              <w:rPr>
                <w:lang w:val="en-GB"/>
              </w:rPr>
              <w:t>Year</w:t>
            </w:r>
          </w:p>
        </w:tc>
        <w:tc>
          <w:tcPr>
            <w:tcW w:w="2949" w:type="pct"/>
            <w:vAlign w:val="center"/>
          </w:tcPr>
          <w:p w14:paraId="4DBF267E"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3934875E" w14:textId="77777777" w:rsidR="00F9783D" w:rsidRPr="00B32849" w:rsidRDefault="00F9783D" w:rsidP="00E0107B">
            <w:pPr>
              <w:pStyle w:val="RepTableHeader"/>
              <w:jc w:val="center"/>
              <w:rPr>
                <w:lang w:val="en-GB"/>
              </w:rPr>
            </w:pPr>
            <w:r w:rsidRPr="00B32849">
              <w:rPr>
                <w:lang w:val="en-GB"/>
              </w:rPr>
              <w:t>Vertebrate study</w:t>
            </w:r>
          </w:p>
          <w:p w14:paraId="2F39E197" w14:textId="77777777" w:rsidR="00F9783D" w:rsidRPr="00B32849" w:rsidRDefault="00F9783D" w:rsidP="00E0107B">
            <w:pPr>
              <w:pStyle w:val="RepTableHeader"/>
              <w:jc w:val="center"/>
              <w:rPr>
                <w:lang w:val="en-GB"/>
              </w:rPr>
            </w:pPr>
            <w:r w:rsidRPr="00B32849">
              <w:rPr>
                <w:lang w:val="en-GB"/>
              </w:rPr>
              <w:t>Y/N</w:t>
            </w:r>
          </w:p>
        </w:tc>
        <w:tc>
          <w:tcPr>
            <w:tcW w:w="440" w:type="pct"/>
            <w:vAlign w:val="center"/>
          </w:tcPr>
          <w:p w14:paraId="5A90196C" w14:textId="77777777" w:rsidR="00F9783D" w:rsidRPr="00B32849" w:rsidRDefault="00F9783D" w:rsidP="00E0107B">
            <w:pPr>
              <w:pStyle w:val="RepTableHeader"/>
              <w:jc w:val="center"/>
              <w:rPr>
                <w:lang w:val="en-GB"/>
              </w:rPr>
            </w:pPr>
            <w:r w:rsidRPr="00B32849">
              <w:rPr>
                <w:lang w:val="en-GB"/>
              </w:rPr>
              <w:t>Owner</w:t>
            </w:r>
          </w:p>
        </w:tc>
      </w:tr>
      <w:tr w:rsidR="00F9783D" w:rsidRPr="00B32849" w14:paraId="3593E5C6" w14:textId="77777777" w:rsidTr="00E0107B">
        <w:tc>
          <w:tcPr>
            <w:tcW w:w="348" w:type="pct"/>
          </w:tcPr>
          <w:p w14:paraId="6ADD95CD" w14:textId="77777777" w:rsidR="00F9783D" w:rsidRPr="00B32849" w:rsidRDefault="00F9783D" w:rsidP="00E0107B">
            <w:pPr>
              <w:pStyle w:val="RepTable"/>
              <w:rPr>
                <w:highlight w:val="yellow"/>
              </w:rPr>
            </w:pPr>
            <w:r w:rsidRPr="00B32849">
              <w:rPr>
                <w:highlight w:val="yellow"/>
              </w:rPr>
              <w:t>KCP XX</w:t>
            </w:r>
          </w:p>
        </w:tc>
        <w:tc>
          <w:tcPr>
            <w:tcW w:w="636" w:type="pct"/>
          </w:tcPr>
          <w:p w14:paraId="51C8D029" w14:textId="77777777" w:rsidR="00F9783D" w:rsidRPr="00B32849" w:rsidRDefault="00F9783D" w:rsidP="00E0107B">
            <w:pPr>
              <w:pStyle w:val="RepTable"/>
              <w:rPr>
                <w:highlight w:val="yellow"/>
              </w:rPr>
            </w:pPr>
            <w:r w:rsidRPr="00B32849">
              <w:rPr>
                <w:highlight w:val="yellow"/>
              </w:rPr>
              <w:t>Author</w:t>
            </w:r>
          </w:p>
        </w:tc>
        <w:tc>
          <w:tcPr>
            <w:tcW w:w="270" w:type="pct"/>
          </w:tcPr>
          <w:p w14:paraId="1FE683F2"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6960A697" w14:textId="77777777" w:rsidR="00F9783D" w:rsidRPr="00B32849" w:rsidRDefault="00F9783D" w:rsidP="00E0107B">
            <w:pPr>
              <w:pStyle w:val="RepTable"/>
              <w:rPr>
                <w:highlight w:val="yellow"/>
              </w:rPr>
            </w:pPr>
            <w:r w:rsidRPr="00B32849">
              <w:rPr>
                <w:highlight w:val="yellow"/>
              </w:rPr>
              <w:t>Title</w:t>
            </w:r>
          </w:p>
          <w:p w14:paraId="3BE3DA3A" w14:textId="77777777" w:rsidR="00F9783D" w:rsidRPr="00B32849" w:rsidRDefault="00F9783D" w:rsidP="00E0107B">
            <w:pPr>
              <w:pStyle w:val="RepTable"/>
              <w:rPr>
                <w:highlight w:val="yellow"/>
              </w:rPr>
            </w:pPr>
            <w:r w:rsidRPr="00B32849">
              <w:rPr>
                <w:highlight w:val="yellow"/>
              </w:rPr>
              <w:t>Company Report N</w:t>
            </w:r>
          </w:p>
          <w:p w14:paraId="2F37C813" w14:textId="77777777" w:rsidR="00F9783D" w:rsidRPr="00B32849" w:rsidRDefault="00F9783D" w:rsidP="00E0107B">
            <w:pPr>
              <w:pStyle w:val="RepTable"/>
              <w:rPr>
                <w:highlight w:val="yellow"/>
              </w:rPr>
            </w:pPr>
            <w:r w:rsidRPr="00B32849">
              <w:rPr>
                <w:highlight w:val="yellow"/>
              </w:rPr>
              <w:t>Source</w:t>
            </w:r>
          </w:p>
          <w:p w14:paraId="0A03550D" w14:textId="77777777" w:rsidR="00F9783D" w:rsidRPr="00B32849" w:rsidRDefault="00F9783D" w:rsidP="00E0107B">
            <w:pPr>
              <w:pStyle w:val="RepTable"/>
              <w:rPr>
                <w:highlight w:val="yellow"/>
              </w:rPr>
            </w:pPr>
            <w:r w:rsidRPr="00B32849">
              <w:rPr>
                <w:highlight w:val="yellow"/>
              </w:rPr>
              <w:lastRenderedPageBreak/>
              <w:t>GLP/non GLP/GEP/non GEP</w:t>
            </w:r>
          </w:p>
          <w:p w14:paraId="3CE28686"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594FA25D" w14:textId="77777777" w:rsidR="00F9783D" w:rsidRPr="00B32849" w:rsidRDefault="00F9783D" w:rsidP="00E0107B">
            <w:pPr>
              <w:pStyle w:val="RepTable"/>
              <w:jc w:val="center"/>
              <w:rPr>
                <w:highlight w:val="yellow"/>
              </w:rPr>
            </w:pPr>
            <w:r w:rsidRPr="00B32849">
              <w:rPr>
                <w:highlight w:val="yellow"/>
              </w:rPr>
              <w:lastRenderedPageBreak/>
              <w:t>Y/N</w:t>
            </w:r>
          </w:p>
        </w:tc>
        <w:tc>
          <w:tcPr>
            <w:tcW w:w="440" w:type="pct"/>
          </w:tcPr>
          <w:p w14:paraId="5F14A1E6"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365C06B3" w14:textId="77777777" w:rsidTr="00E0107B">
        <w:tc>
          <w:tcPr>
            <w:tcW w:w="348" w:type="pct"/>
          </w:tcPr>
          <w:p w14:paraId="05E2A204" w14:textId="77777777" w:rsidR="00F9783D" w:rsidRPr="00B32849" w:rsidRDefault="00F9783D" w:rsidP="00E0107B">
            <w:pPr>
              <w:pStyle w:val="RepTable"/>
              <w:rPr>
                <w:highlight w:val="yellow"/>
              </w:rPr>
            </w:pPr>
          </w:p>
        </w:tc>
        <w:tc>
          <w:tcPr>
            <w:tcW w:w="636" w:type="pct"/>
          </w:tcPr>
          <w:p w14:paraId="626E390F" w14:textId="77777777" w:rsidR="00F9783D" w:rsidRPr="00B32849" w:rsidRDefault="00F9783D" w:rsidP="00E0107B">
            <w:pPr>
              <w:pStyle w:val="RepTable"/>
              <w:rPr>
                <w:highlight w:val="yellow"/>
              </w:rPr>
            </w:pPr>
          </w:p>
        </w:tc>
        <w:tc>
          <w:tcPr>
            <w:tcW w:w="270" w:type="pct"/>
          </w:tcPr>
          <w:p w14:paraId="398FEAD6" w14:textId="77777777" w:rsidR="00F9783D" w:rsidRPr="00B32849" w:rsidRDefault="00F9783D" w:rsidP="00E0107B">
            <w:pPr>
              <w:pStyle w:val="RepTable"/>
              <w:jc w:val="center"/>
              <w:rPr>
                <w:highlight w:val="yellow"/>
              </w:rPr>
            </w:pPr>
          </w:p>
        </w:tc>
        <w:tc>
          <w:tcPr>
            <w:tcW w:w="2949" w:type="pct"/>
          </w:tcPr>
          <w:p w14:paraId="6130ED48" w14:textId="77777777" w:rsidR="00F9783D" w:rsidRPr="00B32849" w:rsidRDefault="00F9783D" w:rsidP="00E0107B">
            <w:pPr>
              <w:pStyle w:val="RepTable"/>
              <w:rPr>
                <w:highlight w:val="yellow"/>
              </w:rPr>
            </w:pPr>
          </w:p>
        </w:tc>
        <w:tc>
          <w:tcPr>
            <w:tcW w:w="357" w:type="pct"/>
          </w:tcPr>
          <w:p w14:paraId="2D0BBF52" w14:textId="77777777" w:rsidR="00F9783D" w:rsidRPr="00B32849" w:rsidRDefault="00F9783D" w:rsidP="00E0107B">
            <w:pPr>
              <w:pStyle w:val="RepTable"/>
              <w:jc w:val="center"/>
              <w:rPr>
                <w:highlight w:val="yellow"/>
              </w:rPr>
            </w:pPr>
          </w:p>
        </w:tc>
        <w:tc>
          <w:tcPr>
            <w:tcW w:w="440" w:type="pct"/>
          </w:tcPr>
          <w:p w14:paraId="36B7704D" w14:textId="77777777" w:rsidR="00F9783D" w:rsidRPr="00B32849" w:rsidRDefault="00F9783D" w:rsidP="00E0107B">
            <w:pPr>
              <w:pStyle w:val="RepTable"/>
              <w:jc w:val="center"/>
              <w:rPr>
                <w:highlight w:val="yellow"/>
              </w:rPr>
            </w:pPr>
          </w:p>
        </w:tc>
      </w:tr>
    </w:tbl>
    <w:p w14:paraId="0379DADF" w14:textId="77777777" w:rsidR="00F9783D" w:rsidRPr="00B32849" w:rsidRDefault="00F9783D" w:rsidP="00F87689">
      <w:pPr>
        <w:pStyle w:val="OECD-BASIS-TEXT"/>
      </w:pPr>
    </w:p>
    <w:p w14:paraId="74CE4851" w14:textId="77777777" w:rsidR="00F9783D" w:rsidRPr="00B32849" w:rsidRDefault="00F9783D" w:rsidP="00F9783D">
      <w:pPr>
        <w:pStyle w:val="RepNewPart"/>
      </w:pPr>
      <w:r w:rsidRPr="00B32849">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14:paraId="31B0C33B" w14:textId="77777777" w:rsidTr="00E0107B">
        <w:trPr>
          <w:tblHeader/>
        </w:trPr>
        <w:tc>
          <w:tcPr>
            <w:tcW w:w="348" w:type="pct"/>
            <w:vAlign w:val="center"/>
          </w:tcPr>
          <w:p w14:paraId="28B94B2E" w14:textId="77777777" w:rsidR="00F9783D" w:rsidRPr="00B32849" w:rsidRDefault="00F9783D" w:rsidP="00E0107B">
            <w:pPr>
              <w:pStyle w:val="RepTableHeader"/>
              <w:jc w:val="center"/>
              <w:rPr>
                <w:lang w:val="en-GB"/>
              </w:rPr>
            </w:pPr>
            <w:r w:rsidRPr="00B32849">
              <w:rPr>
                <w:lang w:val="en-GB"/>
              </w:rPr>
              <w:t>Data point</w:t>
            </w:r>
          </w:p>
        </w:tc>
        <w:tc>
          <w:tcPr>
            <w:tcW w:w="636" w:type="pct"/>
            <w:vAlign w:val="center"/>
          </w:tcPr>
          <w:p w14:paraId="6785F202" w14:textId="77777777" w:rsidR="00F9783D" w:rsidRPr="00B32849" w:rsidRDefault="00F9783D" w:rsidP="00E0107B">
            <w:pPr>
              <w:pStyle w:val="RepTableHeader"/>
              <w:jc w:val="center"/>
              <w:rPr>
                <w:lang w:val="en-GB"/>
              </w:rPr>
            </w:pPr>
            <w:r w:rsidRPr="00B32849">
              <w:rPr>
                <w:lang w:val="en-GB"/>
              </w:rPr>
              <w:t>Author(s)</w:t>
            </w:r>
          </w:p>
        </w:tc>
        <w:tc>
          <w:tcPr>
            <w:tcW w:w="270" w:type="pct"/>
            <w:vAlign w:val="center"/>
          </w:tcPr>
          <w:p w14:paraId="18A22FD0" w14:textId="77777777" w:rsidR="00F9783D" w:rsidRPr="00B32849" w:rsidRDefault="00F9783D" w:rsidP="00E0107B">
            <w:pPr>
              <w:pStyle w:val="RepTableHeader"/>
              <w:jc w:val="center"/>
              <w:rPr>
                <w:lang w:val="en-GB"/>
              </w:rPr>
            </w:pPr>
            <w:r w:rsidRPr="00B32849">
              <w:rPr>
                <w:lang w:val="en-GB"/>
              </w:rPr>
              <w:t>Year</w:t>
            </w:r>
          </w:p>
        </w:tc>
        <w:tc>
          <w:tcPr>
            <w:tcW w:w="2949" w:type="pct"/>
            <w:vAlign w:val="center"/>
          </w:tcPr>
          <w:p w14:paraId="2111066C"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25301821" w14:textId="77777777" w:rsidR="00F9783D" w:rsidRPr="00B32849" w:rsidRDefault="00F9783D" w:rsidP="00E0107B">
            <w:pPr>
              <w:pStyle w:val="RepTableHeader"/>
              <w:jc w:val="center"/>
              <w:rPr>
                <w:lang w:val="en-GB"/>
              </w:rPr>
            </w:pPr>
            <w:r w:rsidRPr="00B32849">
              <w:rPr>
                <w:lang w:val="en-GB"/>
              </w:rPr>
              <w:t>Vertebrate study</w:t>
            </w:r>
          </w:p>
          <w:p w14:paraId="411A7AFC" w14:textId="77777777" w:rsidR="00F9783D" w:rsidRPr="00B32849" w:rsidRDefault="00F9783D" w:rsidP="00E0107B">
            <w:pPr>
              <w:pStyle w:val="RepTableHeader"/>
              <w:jc w:val="center"/>
              <w:rPr>
                <w:lang w:val="en-GB"/>
              </w:rPr>
            </w:pPr>
            <w:r w:rsidRPr="00B32849">
              <w:rPr>
                <w:lang w:val="en-GB"/>
              </w:rPr>
              <w:t>Y/N</w:t>
            </w:r>
          </w:p>
        </w:tc>
        <w:tc>
          <w:tcPr>
            <w:tcW w:w="440" w:type="pct"/>
            <w:vAlign w:val="center"/>
          </w:tcPr>
          <w:p w14:paraId="2FECFCF3" w14:textId="77777777" w:rsidR="00F9783D" w:rsidRPr="00B32849" w:rsidRDefault="00F9783D" w:rsidP="00E0107B">
            <w:pPr>
              <w:pStyle w:val="RepTableHeader"/>
              <w:jc w:val="center"/>
              <w:rPr>
                <w:lang w:val="en-GB"/>
              </w:rPr>
            </w:pPr>
            <w:r w:rsidRPr="00B32849">
              <w:rPr>
                <w:lang w:val="en-GB"/>
              </w:rPr>
              <w:t>Owner</w:t>
            </w:r>
          </w:p>
        </w:tc>
      </w:tr>
      <w:tr w:rsidR="00F9783D" w:rsidRPr="00B32849" w14:paraId="72C0E8E0" w14:textId="77777777" w:rsidTr="00E0107B">
        <w:tc>
          <w:tcPr>
            <w:tcW w:w="348" w:type="pct"/>
          </w:tcPr>
          <w:p w14:paraId="653E76D0" w14:textId="77777777" w:rsidR="00F9783D" w:rsidRPr="00B32849" w:rsidRDefault="00F9783D" w:rsidP="00E0107B">
            <w:pPr>
              <w:pStyle w:val="RepTable"/>
              <w:rPr>
                <w:highlight w:val="yellow"/>
              </w:rPr>
            </w:pPr>
            <w:r w:rsidRPr="00B32849">
              <w:rPr>
                <w:highlight w:val="yellow"/>
              </w:rPr>
              <w:t>KCP XX</w:t>
            </w:r>
          </w:p>
        </w:tc>
        <w:tc>
          <w:tcPr>
            <w:tcW w:w="636" w:type="pct"/>
          </w:tcPr>
          <w:p w14:paraId="2860F53C" w14:textId="77777777" w:rsidR="00F9783D" w:rsidRPr="00B32849" w:rsidRDefault="00F9783D" w:rsidP="00E0107B">
            <w:pPr>
              <w:pStyle w:val="RepTable"/>
              <w:rPr>
                <w:highlight w:val="yellow"/>
              </w:rPr>
            </w:pPr>
            <w:r w:rsidRPr="00B32849">
              <w:rPr>
                <w:highlight w:val="yellow"/>
              </w:rPr>
              <w:t>Author</w:t>
            </w:r>
          </w:p>
        </w:tc>
        <w:tc>
          <w:tcPr>
            <w:tcW w:w="270" w:type="pct"/>
          </w:tcPr>
          <w:p w14:paraId="2AACD950"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441995B9" w14:textId="77777777" w:rsidR="00F9783D" w:rsidRPr="00B32849" w:rsidRDefault="00F9783D" w:rsidP="00E0107B">
            <w:pPr>
              <w:pStyle w:val="RepTable"/>
              <w:rPr>
                <w:highlight w:val="yellow"/>
              </w:rPr>
            </w:pPr>
            <w:r w:rsidRPr="00B32849">
              <w:rPr>
                <w:highlight w:val="yellow"/>
              </w:rPr>
              <w:t>Title</w:t>
            </w:r>
          </w:p>
          <w:p w14:paraId="2491B4DF" w14:textId="77777777" w:rsidR="00F9783D" w:rsidRPr="00B32849" w:rsidRDefault="00F9783D" w:rsidP="00E0107B">
            <w:pPr>
              <w:pStyle w:val="RepTable"/>
              <w:rPr>
                <w:highlight w:val="yellow"/>
              </w:rPr>
            </w:pPr>
            <w:r w:rsidRPr="00B32849">
              <w:rPr>
                <w:highlight w:val="yellow"/>
              </w:rPr>
              <w:t>Company Report N</w:t>
            </w:r>
          </w:p>
          <w:p w14:paraId="04D4A09D" w14:textId="77777777" w:rsidR="00F9783D" w:rsidRPr="00B32849" w:rsidRDefault="00F9783D" w:rsidP="00E0107B">
            <w:pPr>
              <w:pStyle w:val="RepTable"/>
              <w:rPr>
                <w:highlight w:val="yellow"/>
              </w:rPr>
            </w:pPr>
            <w:r w:rsidRPr="00B32849">
              <w:rPr>
                <w:highlight w:val="yellow"/>
              </w:rPr>
              <w:t>Source</w:t>
            </w:r>
          </w:p>
          <w:p w14:paraId="6C225317" w14:textId="77777777" w:rsidR="00F9783D" w:rsidRPr="00B32849" w:rsidRDefault="00F9783D" w:rsidP="00E0107B">
            <w:pPr>
              <w:pStyle w:val="RepTable"/>
              <w:rPr>
                <w:highlight w:val="yellow"/>
              </w:rPr>
            </w:pPr>
            <w:r w:rsidRPr="00B32849">
              <w:rPr>
                <w:highlight w:val="yellow"/>
              </w:rPr>
              <w:t>GLP/non GLP/GEP/non GEP</w:t>
            </w:r>
          </w:p>
          <w:p w14:paraId="7BDA9210"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0B2261A2" w14:textId="77777777" w:rsidR="00F9783D" w:rsidRPr="00B32849" w:rsidRDefault="00F9783D" w:rsidP="00E0107B">
            <w:pPr>
              <w:pStyle w:val="RepTable"/>
              <w:jc w:val="center"/>
              <w:rPr>
                <w:highlight w:val="yellow"/>
              </w:rPr>
            </w:pPr>
            <w:r w:rsidRPr="00B32849">
              <w:rPr>
                <w:highlight w:val="yellow"/>
              </w:rPr>
              <w:t>Y/N</w:t>
            </w:r>
          </w:p>
        </w:tc>
        <w:tc>
          <w:tcPr>
            <w:tcW w:w="440" w:type="pct"/>
          </w:tcPr>
          <w:p w14:paraId="41083408"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4D745BA0" w14:textId="77777777" w:rsidTr="00E0107B">
        <w:tc>
          <w:tcPr>
            <w:tcW w:w="348" w:type="pct"/>
          </w:tcPr>
          <w:p w14:paraId="6DB2CEA3" w14:textId="77777777" w:rsidR="00F9783D" w:rsidRPr="00B32849" w:rsidRDefault="00F9783D" w:rsidP="00E0107B">
            <w:pPr>
              <w:pStyle w:val="RepTable"/>
              <w:rPr>
                <w:highlight w:val="yellow"/>
              </w:rPr>
            </w:pPr>
          </w:p>
        </w:tc>
        <w:tc>
          <w:tcPr>
            <w:tcW w:w="636" w:type="pct"/>
          </w:tcPr>
          <w:p w14:paraId="7FAE2764" w14:textId="77777777" w:rsidR="00F9783D" w:rsidRPr="00B32849" w:rsidRDefault="00F9783D" w:rsidP="00E0107B">
            <w:pPr>
              <w:pStyle w:val="RepTable"/>
              <w:rPr>
                <w:highlight w:val="yellow"/>
              </w:rPr>
            </w:pPr>
          </w:p>
        </w:tc>
        <w:tc>
          <w:tcPr>
            <w:tcW w:w="270" w:type="pct"/>
          </w:tcPr>
          <w:p w14:paraId="572A21FC" w14:textId="77777777" w:rsidR="00F9783D" w:rsidRPr="00B32849" w:rsidRDefault="00F9783D" w:rsidP="00E0107B">
            <w:pPr>
              <w:pStyle w:val="RepTable"/>
              <w:jc w:val="center"/>
              <w:rPr>
                <w:highlight w:val="yellow"/>
              </w:rPr>
            </w:pPr>
          </w:p>
        </w:tc>
        <w:tc>
          <w:tcPr>
            <w:tcW w:w="2949" w:type="pct"/>
          </w:tcPr>
          <w:p w14:paraId="0666A7BA" w14:textId="77777777" w:rsidR="00F9783D" w:rsidRPr="00B32849" w:rsidRDefault="00F9783D" w:rsidP="00E0107B">
            <w:pPr>
              <w:pStyle w:val="RepTable"/>
              <w:rPr>
                <w:highlight w:val="yellow"/>
              </w:rPr>
            </w:pPr>
          </w:p>
        </w:tc>
        <w:tc>
          <w:tcPr>
            <w:tcW w:w="357" w:type="pct"/>
          </w:tcPr>
          <w:p w14:paraId="2B3D429E" w14:textId="77777777" w:rsidR="00F9783D" w:rsidRPr="00B32849" w:rsidRDefault="00F9783D" w:rsidP="00E0107B">
            <w:pPr>
              <w:pStyle w:val="RepTable"/>
              <w:jc w:val="center"/>
              <w:rPr>
                <w:highlight w:val="yellow"/>
              </w:rPr>
            </w:pPr>
          </w:p>
        </w:tc>
        <w:tc>
          <w:tcPr>
            <w:tcW w:w="440" w:type="pct"/>
          </w:tcPr>
          <w:p w14:paraId="68317C24" w14:textId="77777777" w:rsidR="00F9783D" w:rsidRPr="00B32849" w:rsidRDefault="00F9783D" w:rsidP="00E0107B">
            <w:pPr>
              <w:pStyle w:val="RepTable"/>
              <w:jc w:val="center"/>
              <w:rPr>
                <w:highlight w:val="yellow"/>
              </w:rPr>
            </w:pPr>
          </w:p>
        </w:tc>
      </w:tr>
    </w:tbl>
    <w:p w14:paraId="03EBEE35" w14:textId="77777777" w:rsidR="00F9783D" w:rsidRPr="00B32849" w:rsidRDefault="00F9783D" w:rsidP="00F9783D">
      <w:pPr>
        <w:pStyle w:val="RepStandard"/>
        <w:sectPr w:rsidR="00F9783D" w:rsidRPr="00B32849" w:rsidSect="001B7AAD">
          <w:pgSz w:w="16838" w:h="11906" w:orient="landscape"/>
          <w:pgMar w:top="1417" w:right="1134" w:bottom="1134" w:left="1134" w:header="709" w:footer="142" w:gutter="0"/>
          <w:pgNumType w:chapSep="period"/>
          <w:cols w:space="720"/>
          <w:docGrid w:linePitch="360"/>
        </w:sectPr>
      </w:pPr>
    </w:p>
    <w:p w14:paraId="0D1E1C02" w14:textId="77777777" w:rsidR="00217B1C" w:rsidRDefault="00217B1C" w:rsidP="00217B1C">
      <w:pPr>
        <w:pStyle w:val="RepAppendix1"/>
      </w:pPr>
      <w:bookmarkStart w:id="660" w:name="_Toc300147933"/>
      <w:bookmarkStart w:id="661" w:name="_Toc304462627"/>
      <w:bookmarkStart w:id="662" w:name="_Toc314067812"/>
      <w:bookmarkStart w:id="663" w:name="_Toc314122102"/>
      <w:bookmarkStart w:id="664" w:name="_Toc314129281"/>
      <w:bookmarkStart w:id="665" w:name="_Toc314142400"/>
      <w:bookmarkStart w:id="666" w:name="_Toc314557407"/>
      <w:bookmarkStart w:id="667" w:name="_Toc314557665"/>
      <w:bookmarkStart w:id="668" w:name="_Toc328552264"/>
      <w:bookmarkStart w:id="669" w:name="_Toc332020613"/>
      <w:bookmarkStart w:id="670" w:name="_Toc332203457"/>
      <w:bookmarkStart w:id="671" w:name="_Toc332207009"/>
      <w:bookmarkStart w:id="672" w:name="_Toc332296177"/>
      <w:bookmarkStart w:id="673" w:name="_Toc336434744"/>
      <w:bookmarkStart w:id="674" w:name="_Toc397516896"/>
      <w:bookmarkStart w:id="675" w:name="_Toc398627876"/>
      <w:bookmarkStart w:id="676" w:name="_Toc399335731"/>
      <w:bookmarkStart w:id="677" w:name="_Toc399764872"/>
      <w:bookmarkStart w:id="678" w:name="_Toc412562663"/>
      <w:bookmarkStart w:id="679" w:name="_Toc412562740"/>
      <w:bookmarkStart w:id="680" w:name="_Toc413662732"/>
      <w:bookmarkStart w:id="681" w:name="_Toc413673590"/>
      <w:bookmarkStart w:id="682" w:name="_Toc413673688"/>
      <w:bookmarkStart w:id="683" w:name="_Toc413673759"/>
      <w:bookmarkStart w:id="684" w:name="_Toc413928658"/>
      <w:bookmarkStart w:id="685" w:name="_Toc413936272"/>
      <w:bookmarkStart w:id="686" w:name="_Toc413937983"/>
      <w:bookmarkStart w:id="687" w:name="_Toc414026710"/>
      <w:bookmarkStart w:id="688" w:name="_Ref414447855"/>
      <w:bookmarkStart w:id="689" w:name="_Ref414449074"/>
      <w:bookmarkStart w:id="690" w:name="_Toc414974089"/>
      <w:bookmarkStart w:id="691" w:name="_Toc450900963"/>
      <w:bookmarkStart w:id="692" w:name="_Toc450920629"/>
      <w:bookmarkStart w:id="693" w:name="_Toc450923750"/>
      <w:bookmarkStart w:id="694" w:name="_Toc454460983"/>
      <w:bookmarkStart w:id="695" w:name="_Toc454462819"/>
      <w:bookmarkStart w:id="696" w:name="_Toc167789799"/>
      <w:r w:rsidRPr="00B32849">
        <w:lastRenderedPageBreak/>
        <w:t>Detailed evaluation of the studies relied upon</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14:paraId="57252768" w14:textId="77777777" w:rsidR="002F14B3" w:rsidRPr="002F14B3" w:rsidRDefault="002F14B3" w:rsidP="002F14B3">
      <w:pPr>
        <w:pStyle w:val="RepStandard"/>
      </w:pPr>
      <w:r>
        <w:t>No new studies submitted with this application.</w:t>
      </w:r>
    </w:p>
    <w:p w14:paraId="4765A0D7" w14:textId="77777777" w:rsidR="00C81348" w:rsidRDefault="00C81348" w:rsidP="00D46D5F">
      <w:pPr>
        <w:pStyle w:val="RepAppendix1"/>
        <w:pageBreakBefore/>
      </w:pPr>
      <w:bookmarkStart w:id="697" w:name="_Toc300147944"/>
      <w:bookmarkStart w:id="698" w:name="_Toc304462640"/>
      <w:bookmarkStart w:id="699" w:name="_Toc314067840"/>
      <w:bookmarkStart w:id="700" w:name="_Toc314122127"/>
      <w:bookmarkStart w:id="701" w:name="_Toc314129298"/>
      <w:bookmarkStart w:id="702" w:name="_Toc314142412"/>
      <w:bookmarkStart w:id="703" w:name="_Toc314557427"/>
      <w:bookmarkStart w:id="704" w:name="_Toc314557685"/>
      <w:bookmarkStart w:id="705" w:name="_Toc328552284"/>
      <w:bookmarkStart w:id="706" w:name="_Toc332020633"/>
      <w:bookmarkStart w:id="707" w:name="_Toc332203477"/>
      <w:bookmarkStart w:id="708" w:name="_Toc332207029"/>
      <w:bookmarkStart w:id="709" w:name="_Toc332296197"/>
      <w:bookmarkStart w:id="710" w:name="_Toc336434764"/>
      <w:bookmarkStart w:id="711" w:name="_Toc397516916"/>
      <w:bookmarkStart w:id="712" w:name="_Toc398627888"/>
      <w:bookmarkStart w:id="713" w:name="_Toc399335751"/>
      <w:bookmarkStart w:id="714" w:name="_Toc399764884"/>
      <w:bookmarkStart w:id="715" w:name="_Toc412562683"/>
      <w:bookmarkStart w:id="716" w:name="_Toc412562760"/>
      <w:bookmarkStart w:id="717" w:name="_Toc413662752"/>
      <w:bookmarkStart w:id="718" w:name="_Toc413673609"/>
      <w:bookmarkStart w:id="719" w:name="_Toc413673707"/>
      <w:bookmarkStart w:id="720" w:name="_Toc413673778"/>
      <w:bookmarkStart w:id="721" w:name="_Toc413928677"/>
      <w:bookmarkStart w:id="722" w:name="_Toc413936291"/>
      <w:bookmarkStart w:id="723" w:name="_Toc413938002"/>
      <w:bookmarkStart w:id="724" w:name="_Toc414026729"/>
      <w:bookmarkStart w:id="725" w:name="_Ref414444418"/>
      <w:bookmarkStart w:id="726" w:name="_Toc414974108"/>
      <w:bookmarkStart w:id="727" w:name="_Toc450900982"/>
      <w:bookmarkStart w:id="728" w:name="_Toc450920648"/>
      <w:bookmarkStart w:id="729" w:name="_Toc450923769"/>
      <w:bookmarkStart w:id="730" w:name="_Toc454461003"/>
      <w:bookmarkStart w:id="731" w:name="_Toc454462839"/>
      <w:bookmarkStart w:id="732" w:name="_Toc167789800"/>
      <w:r w:rsidRPr="00B32849">
        <w:lastRenderedPageBreak/>
        <w:t>Exposure calculations</w:t>
      </w:r>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r w:rsidRPr="00B32849">
        <w:t xml:space="preserve"> </w:t>
      </w:r>
    </w:p>
    <w:p w14:paraId="20D82CB4" w14:textId="77777777" w:rsidR="00C81348" w:rsidRPr="00B32849" w:rsidRDefault="00C81348" w:rsidP="00D46D5F">
      <w:pPr>
        <w:pStyle w:val="RepAppendix2"/>
      </w:pPr>
      <w:bookmarkStart w:id="733" w:name="_Toc332203478"/>
      <w:bookmarkStart w:id="734" w:name="_Toc332207030"/>
      <w:bookmarkStart w:id="735" w:name="_Toc332296198"/>
      <w:bookmarkStart w:id="736" w:name="_Toc336434765"/>
      <w:bookmarkStart w:id="737" w:name="_Toc397516917"/>
      <w:bookmarkStart w:id="738" w:name="_Toc398627889"/>
      <w:bookmarkStart w:id="739" w:name="_Toc399335752"/>
      <w:bookmarkStart w:id="740" w:name="_Toc399764885"/>
      <w:bookmarkStart w:id="741" w:name="_Toc412562684"/>
      <w:bookmarkStart w:id="742" w:name="_Toc412562761"/>
      <w:bookmarkStart w:id="743" w:name="_Toc413662753"/>
      <w:bookmarkStart w:id="744" w:name="_Toc413673610"/>
      <w:bookmarkStart w:id="745" w:name="_Toc413673708"/>
      <w:bookmarkStart w:id="746" w:name="_Toc413673779"/>
      <w:bookmarkStart w:id="747" w:name="_Toc413928678"/>
      <w:bookmarkStart w:id="748" w:name="_Toc413936292"/>
      <w:bookmarkStart w:id="749" w:name="_Toc413938003"/>
      <w:bookmarkStart w:id="750" w:name="_Toc414026730"/>
      <w:bookmarkStart w:id="751" w:name="_Toc414974109"/>
      <w:bookmarkStart w:id="752" w:name="_Toc450900983"/>
      <w:bookmarkStart w:id="753" w:name="_Toc450920649"/>
      <w:bookmarkStart w:id="754" w:name="_Toc450923770"/>
      <w:bookmarkStart w:id="755" w:name="_Toc454461004"/>
      <w:bookmarkStart w:id="756" w:name="_Toc454462840"/>
      <w:bookmarkStart w:id="757" w:name="_Toc167789801"/>
      <w:bookmarkStart w:id="758" w:name="_Toc300147945"/>
      <w:r w:rsidRPr="00B32849">
        <w:t>Operator exposure calculations (KCP 7.2.1.1)</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14:paraId="2037ABA4" w14:textId="77777777" w:rsidR="00C81348" w:rsidRPr="00B32849" w:rsidRDefault="00C81348" w:rsidP="00D46D5F">
      <w:pPr>
        <w:pStyle w:val="RepAppendix3"/>
      </w:pPr>
      <w:bookmarkStart w:id="759" w:name="_Toc304462641"/>
      <w:bookmarkStart w:id="760" w:name="_Toc314067841"/>
      <w:bookmarkStart w:id="761" w:name="_Toc314122128"/>
      <w:bookmarkStart w:id="762" w:name="_Toc314129299"/>
      <w:bookmarkStart w:id="763" w:name="_Toc314142413"/>
      <w:bookmarkStart w:id="764" w:name="_Toc314557428"/>
      <w:bookmarkStart w:id="765" w:name="_Toc314557686"/>
      <w:bookmarkStart w:id="766" w:name="_Toc328552285"/>
      <w:bookmarkStart w:id="767" w:name="_Toc332020634"/>
      <w:bookmarkStart w:id="768" w:name="_Toc332203479"/>
      <w:bookmarkStart w:id="769" w:name="_Toc332207031"/>
      <w:bookmarkStart w:id="770" w:name="_Toc332296199"/>
      <w:bookmarkStart w:id="771" w:name="_Toc336434766"/>
      <w:bookmarkStart w:id="772" w:name="_Toc397516918"/>
      <w:bookmarkStart w:id="773" w:name="_Toc399335753"/>
      <w:bookmarkStart w:id="774" w:name="_Toc412562685"/>
      <w:bookmarkStart w:id="775" w:name="_Toc412562762"/>
      <w:bookmarkStart w:id="776" w:name="_Toc413662754"/>
      <w:bookmarkStart w:id="777" w:name="_Toc413673611"/>
      <w:bookmarkStart w:id="778" w:name="_Toc413673709"/>
      <w:bookmarkStart w:id="779" w:name="_Toc413673780"/>
      <w:bookmarkStart w:id="780" w:name="_Toc413928679"/>
      <w:bookmarkStart w:id="781" w:name="_Toc413936293"/>
      <w:bookmarkStart w:id="782" w:name="_Toc413938004"/>
      <w:bookmarkStart w:id="783" w:name="_Toc414026731"/>
      <w:bookmarkStart w:id="784" w:name="_Toc414974110"/>
      <w:bookmarkStart w:id="785" w:name="_Toc450900984"/>
      <w:bookmarkStart w:id="786" w:name="_Toc450920650"/>
      <w:bookmarkStart w:id="787" w:name="_Toc450923771"/>
      <w:bookmarkStart w:id="788" w:name="_Toc454461005"/>
      <w:bookmarkStart w:id="789" w:name="_Toc454462841"/>
      <w:bookmarkStart w:id="790" w:name="_Toc167789802"/>
      <w:bookmarkEnd w:id="758"/>
      <w:r w:rsidRPr="00B32849">
        <w:t xml:space="preserve">Calculations for </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sidR="00A20D94">
        <w:t>iodosulfuron-methyl-sodium</w:t>
      </w:r>
      <w:r w:rsidR="00B80FDC">
        <w:t>,</w:t>
      </w:r>
      <w:r w:rsidR="0005733C">
        <w:t xml:space="preserve"> mesosulfuron-methyl</w:t>
      </w:r>
      <w:r w:rsidR="00B80FDC">
        <w:t xml:space="preserve"> and mefenpyr-diethyl</w:t>
      </w:r>
      <w:bookmarkEnd w:id="790"/>
    </w:p>
    <w:p w14:paraId="12C0798A" w14:textId="77777777" w:rsidR="00C81348" w:rsidRDefault="0079387A" w:rsidP="00D46D5F">
      <w:pPr>
        <w:pStyle w:val="RepLabel"/>
      </w:pPr>
      <w:r w:rsidRPr="00B32849">
        <w:t>Table A </w:t>
      </w:r>
      <w:r w:rsidR="00E9477A">
        <w:fldChar w:fldCharType="begin"/>
      </w:r>
      <w:r w:rsidR="00D22144">
        <w:instrText xml:space="preserve"> SEQ Table_A \* ARABIC </w:instrText>
      </w:r>
      <w:r w:rsidR="00E9477A">
        <w:fldChar w:fldCharType="separate"/>
      </w:r>
      <w:r w:rsidR="007C0A62">
        <w:rPr>
          <w:noProof/>
        </w:rPr>
        <w:t>12</w:t>
      </w:r>
      <w:r w:rsidR="00E9477A">
        <w:fldChar w:fldCharType="end"/>
      </w:r>
      <w:r w:rsidR="00C81348" w:rsidRPr="00B32849">
        <w:t>:</w:t>
      </w:r>
      <w:r w:rsidR="00C81348" w:rsidRPr="00B32849">
        <w:tab/>
        <w:t>Input parameters considered for the estimation of operator exposure</w:t>
      </w:r>
    </w:p>
    <w:tbl>
      <w:tblPr>
        <w:tblW w:w="5000" w:type="pct"/>
        <w:jc w:val="center"/>
        <w:tblLook w:val="04A0" w:firstRow="1" w:lastRow="0" w:firstColumn="1" w:lastColumn="0" w:noHBand="0" w:noVBand="1"/>
      </w:tblPr>
      <w:tblGrid>
        <w:gridCol w:w="4537"/>
        <w:gridCol w:w="4821"/>
      </w:tblGrid>
      <w:tr w:rsidR="006E4C57" w:rsidRPr="0035118E" w14:paraId="22B59EAB" w14:textId="77777777" w:rsidTr="006E4C57">
        <w:trPr>
          <w:cantSplit/>
          <w:jc w:val="center"/>
        </w:trPr>
        <w:tc>
          <w:tcPr>
            <w:tcW w:w="2424"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7D035721"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Product name</w:t>
            </w:r>
          </w:p>
        </w:tc>
        <w:tc>
          <w:tcPr>
            <w:tcW w:w="2576"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04328F71"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IMS+MSM+MPR 2+10+30 OD</w:t>
            </w:r>
          </w:p>
        </w:tc>
      </w:tr>
      <w:tr w:rsidR="006E4C57" w:rsidRPr="00383B2D" w14:paraId="052DD7FA"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C94DDF0"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Formulation type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6131587" w14:textId="77777777" w:rsidR="006E4C57" w:rsidRPr="0035118E" w:rsidRDefault="006E4C57">
            <w:pPr>
              <w:spacing w:before="40" w:after="40"/>
              <w:ind w:left="100" w:right="100"/>
              <w:jc w:val="right"/>
              <w:rPr>
                <w:sz w:val="18"/>
                <w:szCs w:val="18"/>
                <w:lang w:val="fr-FR"/>
              </w:rPr>
            </w:pPr>
            <w:r w:rsidRPr="0035118E">
              <w:rPr>
                <w:rFonts w:eastAsia="Arial"/>
                <w:color w:val="111111"/>
                <w:sz w:val="18"/>
                <w:szCs w:val="18"/>
                <w:lang w:val="fr-FR"/>
              </w:rPr>
              <w:t>Soluble concentrates, emulsifiable concentrate, etc.</w:t>
            </w:r>
          </w:p>
        </w:tc>
      </w:tr>
      <w:tr w:rsidR="006E4C57" w:rsidRPr="0035118E" w14:paraId="0412E547"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AC355EE"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Product category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2C46992"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Herbicide</w:t>
            </w:r>
          </w:p>
        </w:tc>
      </w:tr>
      <w:tr w:rsidR="006E4C57" w:rsidRPr="0035118E" w14:paraId="295CF198" w14:textId="77777777" w:rsidTr="006E4C57">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63F28319"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699C39A9"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Mesosulfuron-methyl</w:t>
            </w:r>
          </w:p>
        </w:tc>
      </w:tr>
      <w:tr w:rsidR="006E4C57" w:rsidRPr="0035118E" w14:paraId="214CC07E"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DAD2EF4"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7EF4592"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10</w:t>
            </w:r>
          </w:p>
        </w:tc>
      </w:tr>
      <w:tr w:rsidR="006E4C57" w:rsidRPr="0035118E" w14:paraId="1D18602D"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8815C12"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5B5DE27"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0.13</w:t>
            </w:r>
          </w:p>
        </w:tc>
      </w:tr>
      <w:tr w:rsidR="006E4C57" w:rsidRPr="0035118E" w14:paraId="758CA9BD"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B2E684D"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E643687" w14:textId="77777777" w:rsidR="006E4C57" w:rsidRPr="0035118E" w:rsidRDefault="006E4C57">
            <w:pPr>
              <w:spacing w:before="40" w:after="40"/>
              <w:ind w:left="100" w:right="100"/>
              <w:jc w:val="right"/>
              <w:rPr>
                <w:sz w:val="18"/>
                <w:szCs w:val="18"/>
              </w:rPr>
            </w:pPr>
          </w:p>
        </w:tc>
      </w:tr>
      <w:tr w:rsidR="006E4C57" w:rsidRPr="0035118E" w14:paraId="03951148"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058A98D"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46D63A8"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100</w:t>
            </w:r>
          </w:p>
        </w:tc>
      </w:tr>
      <w:tr w:rsidR="006E4C57" w:rsidRPr="0035118E" w14:paraId="576E8D79"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8C4A431"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DBA5A4"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2</w:t>
            </w:r>
          </w:p>
        </w:tc>
      </w:tr>
      <w:tr w:rsidR="006E4C57" w:rsidRPr="0035118E" w14:paraId="20C4D4EC"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7362F67"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4C55119"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70</w:t>
            </w:r>
          </w:p>
        </w:tc>
      </w:tr>
      <w:tr w:rsidR="006E4C57" w:rsidRPr="0035118E" w14:paraId="6B35D499" w14:textId="77777777" w:rsidTr="006E4C57">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3A2914FC"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5516EAAD"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Mefenpyr-diethyl</w:t>
            </w:r>
          </w:p>
        </w:tc>
      </w:tr>
      <w:tr w:rsidR="006E4C57" w:rsidRPr="0035118E" w14:paraId="287C5726"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B29E50D"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144D3C0"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30</w:t>
            </w:r>
          </w:p>
        </w:tc>
      </w:tr>
      <w:tr w:rsidR="006E4C57" w:rsidRPr="0035118E" w14:paraId="5316D15C"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52823F2"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FF7DE45"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0.1</w:t>
            </w:r>
          </w:p>
        </w:tc>
      </w:tr>
      <w:tr w:rsidR="006E4C57" w:rsidRPr="0035118E" w14:paraId="5AAD7F20"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D6A9D86"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E29F51E" w14:textId="77777777" w:rsidR="006E4C57" w:rsidRPr="0035118E" w:rsidRDefault="006E4C57">
            <w:pPr>
              <w:spacing w:before="40" w:after="40"/>
              <w:ind w:left="100" w:right="100"/>
              <w:jc w:val="right"/>
              <w:rPr>
                <w:sz w:val="18"/>
                <w:szCs w:val="18"/>
              </w:rPr>
            </w:pPr>
          </w:p>
        </w:tc>
      </w:tr>
      <w:tr w:rsidR="006E4C57" w:rsidRPr="0035118E" w14:paraId="26BFCD41"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CF2D8F3"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B79B274"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100</w:t>
            </w:r>
          </w:p>
        </w:tc>
      </w:tr>
      <w:tr w:rsidR="006E4C57" w:rsidRPr="0035118E" w14:paraId="151A6E98"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7320A89"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5CAEE07"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73</w:t>
            </w:r>
          </w:p>
        </w:tc>
      </w:tr>
      <w:tr w:rsidR="006E4C57" w:rsidRPr="0035118E" w14:paraId="3613BACA"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2116DD9"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1AFF340"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70</w:t>
            </w:r>
          </w:p>
        </w:tc>
      </w:tr>
      <w:tr w:rsidR="006E4C57" w:rsidRPr="0035118E" w14:paraId="1212135A" w14:textId="77777777" w:rsidTr="006E4C57">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2DF1975F"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2848F600"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Iodosulfuron-methyl-sodium</w:t>
            </w:r>
          </w:p>
        </w:tc>
      </w:tr>
      <w:tr w:rsidR="006E4C57" w:rsidRPr="0035118E" w14:paraId="4030B80D"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A7D23C2"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DD1AEEF"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2</w:t>
            </w:r>
          </w:p>
        </w:tc>
      </w:tr>
      <w:tr w:rsidR="006E4C57" w:rsidRPr="0035118E" w14:paraId="6F32A105"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811B187"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D4439C"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0.05</w:t>
            </w:r>
          </w:p>
        </w:tc>
      </w:tr>
      <w:tr w:rsidR="006E4C57" w:rsidRPr="0035118E" w14:paraId="41892501"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458257F"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4A3232C" w14:textId="77777777" w:rsidR="006E4C57" w:rsidRPr="0035118E" w:rsidRDefault="006E4C57">
            <w:pPr>
              <w:spacing w:before="40" w:after="40"/>
              <w:ind w:left="100" w:right="100"/>
              <w:jc w:val="right"/>
              <w:rPr>
                <w:sz w:val="18"/>
                <w:szCs w:val="18"/>
              </w:rPr>
            </w:pPr>
          </w:p>
        </w:tc>
      </w:tr>
      <w:tr w:rsidR="006E4C57" w:rsidRPr="0035118E" w14:paraId="2774E562"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55D5EEB"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A0F491F"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100</w:t>
            </w:r>
          </w:p>
        </w:tc>
      </w:tr>
      <w:tr w:rsidR="006E4C57" w:rsidRPr="0035118E" w14:paraId="57E02CF9"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A90A024"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95C601E"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70</w:t>
            </w:r>
          </w:p>
        </w:tc>
      </w:tr>
      <w:tr w:rsidR="006E4C57" w:rsidRPr="0035118E" w14:paraId="53DBCF75"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E2A30A3"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98B16F"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70</w:t>
            </w:r>
          </w:p>
        </w:tc>
      </w:tr>
    </w:tbl>
    <w:p w14:paraId="32B29711" w14:textId="77777777" w:rsidR="00043E08" w:rsidRPr="00043E08" w:rsidRDefault="00043E08" w:rsidP="00043E08">
      <w:pPr>
        <w:pStyle w:val="RepStandard"/>
      </w:pPr>
    </w:p>
    <w:p w14:paraId="085A3FAB" w14:textId="77777777" w:rsidR="00C81348" w:rsidRDefault="0079387A" w:rsidP="00D46D5F">
      <w:pPr>
        <w:pStyle w:val="RepLabel"/>
      </w:pPr>
      <w:r w:rsidRPr="00B32849">
        <w:t>Table A </w:t>
      </w:r>
      <w:r w:rsidR="00E9477A">
        <w:fldChar w:fldCharType="begin"/>
      </w:r>
      <w:r w:rsidR="00D22144">
        <w:instrText xml:space="preserve"> SEQ Table_A \* ARABIC </w:instrText>
      </w:r>
      <w:r w:rsidR="00E9477A">
        <w:fldChar w:fldCharType="separate"/>
      </w:r>
      <w:r w:rsidR="007C0A62">
        <w:rPr>
          <w:noProof/>
        </w:rPr>
        <w:t>13</w:t>
      </w:r>
      <w:r w:rsidR="00E9477A">
        <w:fldChar w:fldCharType="end"/>
      </w:r>
      <w:r w:rsidR="00C81348" w:rsidRPr="00B32849">
        <w:t>:</w:t>
      </w:r>
      <w:r w:rsidR="00C81348" w:rsidRPr="00B32849">
        <w:tab/>
      </w:r>
      <w:r w:rsidR="00C81348" w:rsidRPr="005B3447">
        <w:t xml:space="preserve">Estimation of </w:t>
      </w:r>
      <w:proofErr w:type="gramStart"/>
      <w:r w:rsidR="0005733C">
        <w:t>short term</w:t>
      </w:r>
      <w:proofErr w:type="gramEnd"/>
      <w:r w:rsidR="00D22144" w:rsidRPr="005B3447">
        <w:t xml:space="preserve"> </w:t>
      </w:r>
      <w:r w:rsidR="00C81348" w:rsidRPr="005B3447">
        <w:t xml:space="preserve">operator exposure towards active substance </w:t>
      </w:r>
      <w:r w:rsidR="00821533" w:rsidRPr="005B3447">
        <w:t xml:space="preserve">according to EFSA guidance </w:t>
      </w:r>
    </w:p>
    <w:p w14:paraId="09494A75" w14:textId="77777777" w:rsidR="00F87426" w:rsidRDefault="00F87426" w:rsidP="00F87426">
      <w:pPr>
        <w:pStyle w:val="Nagwek4"/>
        <w:rPr>
          <w:lang w:val="en-US"/>
        </w:rPr>
      </w:pPr>
      <w:bookmarkStart w:id="791" w:name="summary-data---short-term-exposure"/>
      <w:bookmarkStart w:id="792" w:name="_Toc167789803"/>
      <w:r>
        <w:t>Summary data - Short term exposure</w:t>
      </w:r>
      <w:bookmarkEnd w:id="791"/>
      <w:bookmarkEnd w:id="792"/>
    </w:p>
    <w:tbl>
      <w:tblPr>
        <w:tblW w:w="5000" w:type="pct"/>
        <w:jc w:val="center"/>
        <w:tblLook w:val="04A0" w:firstRow="1" w:lastRow="0" w:firstColumn="1" w:lastColumn="0" w:noHBand="0" w:noVBand="1"/>
      </w:tblPr>
      <w:tblGrid>
        <w:gridCol w:w="3177"/>
        <w:gridCol w:w="4056"/>
        <w:gridCol w:w="1275"/>
        <w:gridCol w:w="850"/>
      </w:tblGrid>
      <w:tr w:rsidR="00F87426" w:rsidRPr="0035118E" w14:paraId="21151EDC" w14:textId="77777777" w:rsidTr="00F87426">
        <w:trPr>
          <w:cantSplit/>
          <w:tblHeader/>
          <w:jc w:val="center"/>
        </w:trPr>
        <w:tc>
          <w:tcPr>
            <w:tcW w:w="172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BBA1AFB"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Model data</w:t>
            </w: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DA9FD08"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Level of PPE</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D5CDA52"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 xml:space="preserve">Total absorbed dose [mg/kg </w:t>
            </w:r>
            <w:proofErr w:type="spellStart"/>
            <w:r w:rsidRPr="0035118E">
              <w:rPr>
                <w:rFonts w:eastAsia="Arial"/>
                <w:b/>
                <w:color w:val="111111"/>
                <w:sz w:val="18"/>
                <w:szCs w:val="18"/>
              </w:rPr>
              <w:t>bw</w:t>
            </w:r>
            <w:proofErr w:type="spellEnd"/>
            <w:r w:rsidRPr="0035118E">
              <w:rPr>
                <w:rFonts w:eastAsia="Arial"/>
                <w:b/>
                <w:color w:val="111111"/>
                <w:sz w:val="18"/>
                <w:szCs w:val="18"/>
              </w:rPr>
              <w:t xml:space="preserve"> per day]</w:t>
            </w: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E306163"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 of systemic AOEL</w:t>
            </w:r>
          </w:p>
        </w:tc>
      </w:tr>
      <w:tr w:rsidR="00F87426" w:rsidRPr="0035118E" w14:paraId="3587BF73" w14:textId="77777777" w:rsidTr="00F87426">
        <w:trPr>
          <w:cantSplit/>
          <w:jc w:val="center"/>
        </w:trPr>
        <w:tc>
          <w:tcPr>
            <w:tcW w:w="5000" w:type="pct"/>
            <w:gridSpan w:val="4"/>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424D9631"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Field crops/Outdoor/Downward spraying/Vehicle-mounted/Drift reduction: 0 %/75th percentile</w:t>
            </w:r>
            <w:r w:rsidRPr="0035118E">
              <w:rPr>
                <w:rFonts w:eastAsia="Arial"/>
                <w:color w:val="111111"/>
                <w:sz w:val="18"/>
                <w:szCs w:val="18"/>
              </w:rPr>
              <w:br/>
              <w:t>Crop density: Normal</w:t>
            </w:r>
          </w:p>
        </w:tc>
      </w:tr>
      <w:tr w:rsidR="00F87426" w:rsidRPr="0035118E" w14:paraId="0F1DE497" w14:textId="77777777" w:rsidTr="00F87426">
        <w:trPr>
          <w:cantSplit/>
          <w:jc w:val="center"/>
        </w:trPr>
        <w:tc>
          <w:tcPr>
            <w:tcW w:w="1725"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3C87CF7" w14:textId="77777777" w:rsidR="00F87426" w:rsidRPr="0035118E" w:rsidRDefault="00F87426">
            <w:pPr>
              <w:spacing w:before="40" w:after="40"/>
              <w:ind w:left="100" w:right="100"/>
              <w:jc w:val="right"/>
              <w:rPr>
                <w:sz w:val="18"/>
                <w:szCs w:val="18"/>
              </w:rPr>
            </w:pPr>
            <w:r w:rsidRPr="0035118E">
              <w:rPr>
                <w:rFonts w:eastAsia="Arial"/>
                <w:color w:val="111111"/>
                <w:sz w:val="18"/>
                <w:szCs w:val="18"/>
              </w:rPr>
              <w:lastRenderedPageBreak/>
              <w:t>Mesosulfuron-methyl</w:t>
            </w:r>
          </w:p>
        </w:tc>
        <w:tc>
          <w:tcPr>
            <w:tcW w:w="3275"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D6ECF92"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Number of applications and application rate: 1 x 0.015 kg </w:t>
            </w:r>
            <w:proofErr w:type="spellStart"/>
            <w:r w:rsidRPr="0035118E">
              <w:rPr>
                <w:rFonts w:eastAsia="Arial"/>
                <w:color w:val="111111"/>
                <w:sz w:val="18"/>
                <w:szCs w:val="18"/>
              </w:rPr>
              <w:t>a.s.</w:t>
            </w:r>
            <w:proofErr w:type="spellEnd"/>
            <w:r w:rsidRPr="0035118E">
              <w:rPr>
                <w:rFonts w:eastAsia="Arial"/>
                <w:color w:val="111111"/>
                <w:sz w:val="18"/>
                <w:szCs w:val="18"/>
              </w:rPr>
              <w:t xml:space="preserve">/ha </w:t>
            </w:r>
            <w:r w:rsidRPr="0035118E">
              <w:rPr>
                <w:rFonts w:eastAsia="Arial"/>
                <w:color w:val="111111"/>
                <w:sz w:val="18"/>
                <w:szCs w:val="18"/>
              </w:rPr>
              <w:br/>
              <w:t xml:space="preserve">Dermal absorption (concentrate): 70 % </w:t>
            </w:r>
            <w:r w:rsidRPr="0035118E">
              <w:rPr>
                <w:rFonts w:eastAsia="Arial"/>
                <w:color w:val="111111"/>
                <w:sz w:val="18"/>
                <w:szCs w:val="18"/>
              </w:rPr>
              <w:br/>
              <w:t>Dermal absorption (in-use dilution): 70 %</w:t>
            </w:r>
          </w:p>
        </w:tc>
      </w:tr>
      <w:tr w:rsidR="00F87426" w:rsidRPr="0035118E" w14:paraId="152801E9" w14:textId="77777777" w:rsidTr="00F87426">
        <w:trPr>
          <w:cantSplit/>
          <w:jc w:val="center"/>
        </w:trPr>
        <w:tc>
          <w:tcPr>
            <w:tcW w:w="1725" w:type="pct"/>
            <w:vMerge/>
            <w:tcBorders>
              <w:top w:val="single" w:sz="8" w:space="0" w:color="333333"/>
              <w:left w:val="nil"/>
              <w:bottom w:val="single" w:sz="8" w:space="0" w:color="333333"/>
              <w:right w:val="nil"/>
            </w:tcBorders>
            <w:vAlign w:val="center"/>
            <w:hideMark/>
          </w:tcPr>
          <w:p w14:paraId="08D73273" w14:textId="77777777" w:rsidR="00F87426" w:rsidRPr="0035118E" w:rsidRDefault="00F87426">
            <w:pPr>
              <w:rPr>
                <w:sz w:val="18"/>
                <w:szCs w:val="18"/>
                <w:lang w:eastAsia="en-US"/>
              </w:rPr>
            </w:pP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2B72518"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M/L: Workwear </w:t>
            </w:r>
            <w:r w:rsidRPr="0035118E">
              <w:rPr>
                <w:rFonts w:eastAsia="Arial"/>
                <w:color w:val="111111"/>
                <w:sz w:val="18"/>
                <w:szCs w:val="18"/>
              </w:rPr>
              <w:br/>
              <w:t>App: Workwear</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16CFDB"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0.08</w:t>
            </w: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130B8A3"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62.6</w:t>
            </w:r>
          </w:p>
        </w:tc>
      </w:tr>
      <w:tr w:rsidR="00F87426" w:rsidRPr="0035118E" w14:paraId="55CCE7FF" w14:textId="77777777" w:rsidTr="00F87426">
        <w:trPr>
          <w:cantSplit/>
          <w:jc w:val="center"/>
        </w:trPr>
        <w:tc>
          <w:tcPr>
            <w:tcW w:w="1725"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ADE0011"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Mefenpyr-diethyl</w:t>
            </w:r>
          </w:p>
        </w:tc>
        <w:tc>
          <w:tcPr>
            <w:tcW w:w="3275"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1B55D65"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Number of applications and application rate: 1 x 0.045 kg </w:t>
            </w:r>
            <w:proofErr w:type="spellStart"/>
            <w:r w:rsidRPr="0035118E">
              <w:rPr>
                <w:rFonts w:eastAsia="Arial"/>
                <w:color w:val="111111"/>
                <w:sz w:val="18"/>
                <w:szCs w:val="18"/>
              </w:rPr>
              <w:t>a.s.</w:t>
            </w:r>
            <w:proofErr w:type="spellEnd"/>
            <w:r w:rsidRPr="0035118E">
              <w:rPr>
                <w:rFonts w:eastAsia="Arial"/>
                <w:color w:val="111111"/>
                <w:sz w:val="18"/>
                <w:szCs w:val="18"/>
              </w:rPr>
              <w:t xml:space="preserve">/ha </w:t>
            </w:r>
            <w:r w:rsidRPr="0035118E">
              <w:rPr>
                <w:rFonts w:eastAsia="Arial"/>
                <w:color w:val="111111"/>
                <w:sz w:val="18"/>
                <w:szCs w:val="18"/>
              </w:rPr>
              <w:br/>
              <w:t xml:space="preserve">Dermal absorption (concentrate): 70 % </w:t>
            </w:r>
            <w:r w:rsidRPr="0035118E">
              <w:rPr>
                <w:rFonts w:eastAsia="Arial"/>
                <w:color w:val="111111"/>
                <w:sz w:val="18"/>
                <w:szCs w:val="18"/>
              </w:rPr>
              <w:br/>
              <w:t>Dermal absorption (in-use dilution): 70 %</w:t>
            </w:r>
          </w:p>
        </w:tc>
      </w:tr>
      <w:tr w:rsidR="00F87426" w:rsidRPr="0035118E" w14:paraId="15CFC43F" w14:textId="77777777" w:rsidTr="00F87426">
        <w:trPr>
          <w:cantSplit/>
          <w:jc w:val="center"/>
        </w:trPr>
        <w:tc>
          <w:tcPr>
            <w:tcW w:w="1725" w:type="pct"/>
            <w:vMerge/>
            <w:tcBorders>
              <w:top w:val="single" w:sz="8" w:space="0" w:color="333333"/>
              <w:left w:val="nil"/>
              <w:bottom w:val="single" w:sz="8" w:space="0" w:color="333333"/>
              <w:right w:val="nil"/>
            </w:tcBorders>
            <w:vAlign w:val="center"/>
            <w:hideMark/>
          </w:tcPr>
          <w:p w14:paraId="30ED08AA" w14:textId="77777777" w:rsidR="00F87426" w:rsidRPr="0035118E" w:rsidRDefault="00F87426">
            <w:pPr>
              <w:rPr>
                <w:sz w:val="18"/>
                <w:szCs w:val="18"/>
                <w:lang w:eastAsia="en-US"/>
              </w:rPr>
            </w:pP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072323C"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M/L: Workwear + Protected hands </w:t>
            </w:r>
            <w:r w:rsidRPr="0035118E">
              <w:rPr>
                <w:rFonts w:eastAsia="Arial"/>
                <w:color w:val="111111"/>
                <w:sz w:val="18"/>
                <w:szCs w:val="18"/>
              </w:rPr>
              <w:br/>
              <w:t>App: Workwear</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FDDE6C"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0.008</w:t>
            </w: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14A98AC"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7.8</w:t>
            </w:r>
          </w:p>
        </w:tc>
      </w:tr>
      <w:tr w:rsidR="00F87426" w:rsidRPr="0035118E" w14:paraId="60C256E1" w14:textId="77777777" w:rsidTr="00F87426">
        <w:trPr>
          <w:cantSplit/>
          <w:jc w:val="center"/>
        </w:trPr>
        <w:tc>
          <w:tcPr>
            <w:tcW w:w="1725"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EA85C7B"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Iodosulfuron-methyl-sodium</w:t>
            </w:r>
          </w:p>
        </w:tc>
        <w:tc>
          <w:tcPr>
            <w:tcW w:w="3275"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BF0D257"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Number of applications and application rate: 1 x 0.003 kg </w:t>
            </w:r>
            <w:proofErr w:type="spellStart"/>
            <w:r w:rsidRPr="0035118E">
              <w:rPr>
                <w:rFonts w:eastAsia="Arial"/>
                <w:color w:val="111111"/>
                <w:sz w:val="18"/>
                <w:szCs w:val="18"/>
              </w:rPr>
              <w:t>a.s.</w:t>
            </w:r>
            <w:proofErr w:type="spellEnd"/>
            <w:r w:rsidRPr="0035118E">
              <w:rPr>
                <w:rFonts w:eastAsia="Arial"/>
                <w:color w:val="111111"/>
                <w:sz w:val="18"/>
                <w:szCs w:val="18"/>
              </w:rPr>
              <w:t xml:space="preserve">/ha </w:t>
            </w:r>
            <w:r w:rsidRPr="0035118E">
              <w:rPr>
                <w:rFonts w:eastAsia="Arial"/>
                <w:color w:val="111111"/>
                <w:sz w:val="18"/>
                <w:szCs w:val="18"/>
              </w:rPr>
              <w:br/>
              <w:t xml:space="preserve">Dermal absorption (concentrate): 70 % </w:t>
            </w:r>
            <w:r w:rsidRPr="0035118E">
              <w:rPr>
                <w:rFonts w:eastAsia="Arial"/>
                <w:color w:val="111111"/>
                <w:sz w:val="18"/>
                <w:szCs w:val="18"/>
              </w:rPr>
              <w:br/>
              <w:t>Dermal absorption (in-use dilution): 70 %</w:t>
            </w:r>
          </w:p>
        </w:tc>
      </w:tr>
      <w:tr w:rsidR="00F87426" w:rsidRPr="0035118E" w14:paraId="44E25DCF" w14:textId="77777777" w:rsidTr="00F87426">
        <w:trPr>
          <w:cantSplit/>
          <w:jc w:val="center"/>
        </w:trPr>
        <w:tc>
          <w:tcPr>
            <w:tcW w:w="1725" w:type="pct"/>
            <w:vMerge/>
            <w:tcBorders>
              <w:top w:val="single" w:sz="8" w:space="0" w:color="333333"/>
              <w:left w:val="nil"/>
              <w:bottom w:val="single" w:sz="8" w:space="0" w:color="333333"/>
              <w:right w:val="nil"/>
            </w:tcBorders>
            <w:vAlign w:val="center"/>
            <w:hideMark/>
          </w:tcPr>
          <w:p w14:paraId="1A8BD892" w14:textId="77777777" w:rsidR="00F87426" w:rsidRPr="0035118E" w:rsidRDefault="00F87426">
            <w:pPr>
              <w:rPr>
                <w:sz w:val="18"/>
                <w:szCs w:val="18"/>
                <w:lang w:eastAsia="en-US"/>
              </w:rPr>
            </w:pP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20022EC"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M/L: Workwear </w:t>
            </w:r>
            <w:r w:rsidRPr="0035118E">
              <w:rPr>
                <w:rFonts w:eastAsia="Arial"/>
                <w:color w:val="111111"/>
                <w:sz w:val="18"/>
                <w:szCs w:val="18"/>
              </w:rPr>
              <w:br/>
              <w:t>App: Workwear</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A486EF5"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0.03</w:t>
            </w: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7D581D4"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57.5</w:t>
            </w:r>
          </w:p>
        </w:tc>
      </w:tr>
      <w:tr w:rsidR="00F87426" w:rsidRPr="0035118E" w14:paraId="57A8A544" w14:textId="77777777" w:rsidTr="00F87426">
        <w:trPr>
          <w:cantSplit/>
          <w:jc w:val="center"/>
        </w:trPr>
        <w:tc>
          <w:tcPr>
            <w:tcW w:w="172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B35A617"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Combined exposure</w:t>
            </w: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14319CAC" w14:textId="77777777" w:rsidR="00F87426" w:rsidRPr="0035118E" w:rsidRDefault="00F87426">
            <w:pPr>
              <w:spacing w:before="40" w:after="40"/>
              <w:ind w:left="100" w:right="100"/>
              <w:jc w:val="right"/>
              <w:rPr>
                <w:sz w:val="18"/>
                <w:szCs w:val="18"/>
              </w:rPr>
            </w:pP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E541D91" w14:textId="77777777" w:rsidR="00F87426" w:rsidRPr="0035118E" w:rsidRDefault="00F87426">
            <w:pPr>
              <w:spacing w:before="40" w:after="40"/>
              <w:ind w:left="100" w:right="100"/>
              <w:jc w:val="right"/>
              <w:rPr>
                <w:sz w:val="18"/>
                <w:szCs w:val="18"/>
              </w:rPr>
            </w:pP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BFF2E87"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Hazard index</w:t>
            </w:r>
          </w:p>
        </w:tc>
      </w:tr>
      <w:tr w:rsidR="00F87426" w:rsidRPr="0035118E" w14:paraId="36F8F717" w14:textId="77777777" w:rsidTr="00F87426">
        <w:trPr>
          <w:cantSplit/>
          <w:jc w:val="center"/>
        </w:trPr>
        <w:tc>
          <w:tcPr>
            <w:tcW w:w="172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BD912B1" w14:textId="77777777" w:rsidR="00F87426" w:rsidRPr="0035118E" w:rsidRDefault="00F87426">
            <w:pPr>
              <w:spacing w:before="40" w:after="40"/>
              <w:ind w:left="100" w:right="100"/>
              <w:jc w:val="right"/>
              <w:rPr>
                <w:sz w:val="18"/>
                <w:szCs w:val="18"/>
              </w:rPr>
            </w:pP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1AF0D35"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M/L: Workwear + Protected hands </w:t>
            </w:r>
            <w:r w:rsidRPr="0035118E">
              <w:rPr>
                <w:rFonts w:eastAsia="Arial"/>
                <w:color w:val="111111"/>
                <w:sz w:val="18"/>
                <w:szCs w:val="18"/>
              </w:rPr>
              <w:br/>
              <w:t>App: Workwear</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39A7C4D" w14:textId="77777777" w:rsidR="00F87426" w:rsidRPr="0035118E" w:rsidRDefault="00F87426">
            <w:pPr>
              <w:spacing w:before="40" w:after="40"/>
              <w:ind w:left="100" w:right="100"/>
              <w:jc w:val="right"/>
              <w:rPr>
                <w:sz w:val="18"/>
                <w:szCs w:val="18"/>
              </w:rPr>
            </w:pP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89F6BD8"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0.1</w:t>
            </w:r>
            <w:r w:rsidR="0032282D">
              <w:rPr>
                <w:rFonts w:eastAsia="Arial"/>
                <w:color w:val="111111"/>
                <w:sz w:val="18"/>
                <w:szCs w:val="18"/>
              </w:rPr>
              <w:t>19</w:t>
            </w:r>
          </w:p>
        </w:tc>
      </w:tr>
    </w:tbl>
    <w:p w14:paraId="082BFAFC" w14:textId="77777777" w:rsidR="00C81348" w:rsidRPr="00B32849" w:rsidRDefault="00C81348" w:rsidP="00D46D5F">
      <w:pPr>
        <w:pStyle w:val="RepAppendix2"/>
      </w:pPr>
      <w:bookmarkStart w:id="793" w:name="_Toc300147946"/>
      <w:bookmarkStart w:id="794" w:name="_Toc304462643"/>
      <w:bookmarkStart w:id="795" w:name="_Toc314067843"/>
      <w:bookmarkStart w:id="796" w:name="_Toc314129301"/>
      <w:bookmarkStart w:id="797" w:name="_Toc314557430"/>
      <w:bookmarkStart w:id="798" w:name="_Toc314557688"/>
      <w:bookmarkStart w:id="799" w:name="_Toc328552287"/>
      <w:bookmarkStart w:id="800" w:name="_Toc332020636"/>
      <w:bookmarkStart w:id="801" w:name="_Toc332203481"/>
      <w:bookmarkStart w:id="802" w:name="_Toc332207033"/>
      <w:bookmarkStart w:id="803" w:name="_Toc332296201"/>
      <w:bookmarkStart w:id="804" w:name="_Toc336434768"/>
      <w:bookmarkStart w:id="805" w:name="_Toc397516920"/>
      <w:bookmarkStart w:id="806" w:name="_Toc398627890"/>
      <w:bookmarkStart w:id="807" w:name="_Toc399335755"/>
      <w:bookmarkStart w:id="808" w:name="_Toc399764886"/>
      <w:bookmarkStart w:id="809" w:name="_Toc412562687"/>
      <w:bookmarkStart w:id="810" w:name="_Toc412562764"/>
      <w:bookmarkStart w:id="811" w:name="_Toc413662756"/>
      <w:bookmarkStart w:id="812" w:name="_Toc413673613"/>
      <w:bookmarkStart w:id="813" w:name="_Toc413673711"/>
      <w:bookmarkStart w:id="814" w:name="_Toc413673782"/>
      <w:bookmarkStart w:id="815" w:name="_Toc413928681"/>
      <w:bookmarkStart w:id="816" w:name="_Toc413936295"/>
      <w:bookmarkStart w:id="817" w:name="_Toc413938006"/>
      <w:bookmarkStart w:id="818" w:name="_Toc414026733"/>
      <w:bookmarkStart w:id="819" w:name="_Toc414974112"/>
      <w:bookmarkStart w:id="820" w:name="_Toc450900986"/>
      <w:bookmarkStart w:id="821" w:name="_Toc450920652"/>
      <w:bookmarkStart w:id="822" w:name="_Toc450923773"/>
      <w:bookmarkStart w:id="823" w:name="_Toc454461007"/>
      <w:bookmarkStart w:id="824" w:name="_Toc454462843"/>
      <w:bookmarkStart w:id="825" w:name="_Toc167789804"/>
      <w:r w:rsidRPr="00B32849">
        <w:t>Worker exposure calculations</w:t>
      </w:r>
      <w:bookmarkEnd w:id="793"/>
      <w:bookmarkEnd w:id="794"/>
      <w:bookmarkEnd w:id="795"/>
      <w:bookmarkEnd w:id="796"/>
      <w:bookmarkEnd w:id="797"/>
      <w:bookmarkEnd w:id="798"/>
      <w:r w:rsidRPr="00B32849">
        <w:t xml:space="preserve"> (KCP 7.2.3.1)</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14:paraId="1A484FEB" w14:textId="77777777" w:rsidR="00C81348" w:rsidRPr="00B32849" w:rsidRDefault="00C81348" w:rsidP="00D46D5F">
      <w:pPr>
        <w:pStyle w:val="RepAppendix3"/>
      </w:pPr>
      <w:bookmarkStart w:id="826" w:name="_Toc332203482"/>
      <w:bookmarkStart w:id="827" w:name="_Toc332207034"/>
      <w:bookmarkStart w:id="828" w:name="_Toc332296202"/>
      <w:bookmarkStart w:id="829" w:name="_Toc336434769"/>
      <w:bookmarkStart w:id="830" w:name="_Toc397516921"/>
      <w:bookmarkStart w:id="831" w:name="_Toc399335756"/>
      <w:bookmarkStart w:id="832" w:name="_Toc412562688"/>
      <w:bookmarkStart w:id="833" w:name="_Toc412562765"/>
      <w:bookmarkStart w:id="834" w:name="_Toc413662757"/>
      <w:bookmarkStart w:id="835" w:name="_Toc413673614"/>
      <w:bookmarkStart w:id="836" w:name="_Toc413673712"/>
      <w:bookmarkStart w:id="837" w:name="_Toc413673783"/>
      <w:bookmarkStart w:id="838" w:name="_Toc413928682"/>
      <w:bookmarkStart w:id="839" w:name="_Toc413936296"/>
      <w:bookmarkStart w:id="840" w:name="_Toc413938007"/>
      <w:bookmarkStart w:id="841" w:name="_Toc414026734"/>
      <w:bookmarkStart w:id="842" w:name="_Toc414974113"/>
      <w:bookmarkStart w:id="843" w:name="_Toc450900987"/>
      <w:bookmarkStart w:id="844" w:name="_Toc450920653"/>
      <w:bookmarkStart w:id="845" w:name="_Toc450923774"/>
      <w:bookmarkStart w:id="846" w:name="_Toc454461008"/>
      <w:bookmarkStart w:id="847" w:name="_Toc454462844"/>
      <w:bookmarkStart w:id="848" w:name="_Toc167789805"/>
      <w:r w:rsidRPr="00B32849">
        <w:t xml:space="preserve">Calculations for </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r w:rsidR="00B80FDC">
        <w:t>iodosulfuron-methyl-sodium, mesosulfuron-methyl and mefenpyr-diethyl</w:t>
      </w:r>
      <w:bookmarkEnd w:id="848"/>
    </w:p>
    <w:p w14:paraId="632EB0F4" w14:textId="77777777" w:rsidR="00271C88" w:rsidRDefault="00271C88" w:rsidP="00271C88">
      <w:pPr>
        <w:pStyle w:val="RepLabel"/>
      </w:pPr>
      <w:r w:rsidRPr="00B32849">
        <w:t>Table A </w:t>
      </w:r>
      <w:r w:rsidR="00E9477A">
        <w:fldChar w:fldCharType="begin"/>
      </w:r>
      <w:r w:rsidR="00D22144">
        <w:instrText xml:space="preserve"> SEQ Table_A \* ARABIC </w:instrText>
      </w:r>
      <w:r w:rsidR="00E9477A">
        <w:fldChar w:fldCharType="separate"/>
      </w:r>
      <w:r w:rsidR="007C0A62">
        <w:rPr>
          <w:noProof/>
        </w:rPr>
        <w:t>15</w:t>
      </w:r>
      <w:r w:rsidR="00E9477A">
        <w:fldChar w:fldCharType="end"/>
      </w:r>
      <w:r w:rsidRPr="00B32849">
        <w:t>:</w:t>
      </w:r>
      <w:r w:rsidRPr="00B32849">
        <w:tab/>
        <w:t>Input parameters considered for the estimation of worker exposure</w:t>
      </w:r>
    </w:p>
    <w:tbl>
      <w:tblPr>
        <w:tblW w:w="5000" w:type="pct"/>
        <w:jc w:val="center"/>
        <w:tblLook w:val="04A0" w:firstRow="1" w:lastRow="0" w:firstColumn="1" w:lastColumn="0" w:noHBand="0" w:noVBand="1"/>
      </w:tblPr>
      <w:tblGrid>
        <w:gridCol w:w="4537"/>
        <w:gridCol w:w="4821"/>
      </w:tblGrid>
      <w:tr w:rsidR="009815F8" w:rsidRPr="0035118E" w14:paraId="4046BC8B" w14:textId="77777777" w:rsidTr="00DA4DB5">
        <w:trPr>
          <w:cantSplit/>
          <w:jc w:val="center"/>
        </w:trPr>
        <w:tc>
          <w:tcPr>
            <w:tcW w:w="2424"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11475E87"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Product name</w:t>
            </w:r>
          </w:p>
        </w:tc>
        <w:tc>
          <w:tcPr>
            <w:tcW w:w="2576"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7A022B5E"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IMS+MSM+MPR 2+10+30 OD</w:t>
            </w:r>
          </w:p>
        </w:tc>
      </w:tr>
      <w:tr w:rsidR="009815F8" w:rsidRPr="00383B2D" w14:paraId="314F93DE"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4BC0306"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Formulation type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BCCF7E9" w14:textId="77777777" w:rsidR="009815F8" w:rsidRPr="0035118E" w:rsidRDefault="009815F8" w:rsidP="00DA4DB5">
            <w:pPr>
              <w:spacing w:before="40" w:after="40"/>
              <w:ind w:left="100" w:right="100"/>
              <w:jc w:val="right"/>
              <w:rPr>
                <w:sz w:val="18"/>
                <w:szCs w:val="18"/>
                <w:lang w:val="fr-FR"/>
              </w:rPr>
            </w:pPr>
            <w:r w:rsidRPr="0035118E">
              <w:rPr>
                <w:rFonts w:eastAsia="Arial"/>
                <w:color w:val="111111"/>
                <w:sz w:val="18"/>
                <w:szCs w:val="18"/>
                <w:lang w:val="fr-FR"/>
              </w:rPr>
              <w:t>Soluble concentrates, emulsifiable concentrate, etc.</w:t>
            </w:r>
          </w:p>
        </w:tc>
      </w:tr>
      <w:tr w:rsidR="009815F8" w:rsidRPr="0035118E" w14:paraId="3AE33A11"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4E8669E"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Product category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2B5935D"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Herbicide</w:t>
            </w:r>
          </w:p>
        </w:tc>
      </w:tr>
      <w:tr w:rsidR="009815F8" w:rsidRPr="0035118E" w14:paraId="1C50122B" w14:textId="77777777" w:rsidTr="00DA4DB5">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3A376B94"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7B26D897"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Mesosulfuron-methyl</w:t>
            </w:r>
          </w:p>
        </w:tc>
      </w:tr>
      <w:tr w:rsidR="009815F8" w:rsidRPr="0035118E" w14:paraId="11880822"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6D5B218"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F1E1E96"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10</w:t>
            </w:r>
          </w:p>
        </w:tc>
      </w:tr>
      <w:tr w:rsidR="009815F8" w:rsidRPr="0035118E" w14:paraId="09BDDF69"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AACB733"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EFCF7DE"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0.13</w:t>
            </w:r>
          </w:p>
        </w:tc>
      </w:tr>
      <w:tr w:rsidR="009815F8" w:rsidRPr="0035118E" w14:paraId="7B5FE30F"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43077DD"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2734661" w14:textId="77777777" w:rsidR="009815F8" w:rsidRPr="0035118E" w:rsidRDefault="009815F8" w:rsidP="00DA4DB5">
            <w:pPr>
              <w:spacing w:before="40" w:after="40"/>
              <w:ind w:left="100" w:right="100"/>
              <w:jc w:val="right"/>
              <w:rPr>
                <w:sz w:val="18"/>
                <w:szCs w:val="18"/>
              </w:rPr>
            </w:pPr>
          </w:p>
        </w:tc>
      </w:tr>
      <w:tr w:rsidR="009815F8" w:rsidRPr="0035118E" w14:paraId="7570E165"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8969EE7"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55ABF7D"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100</w:t>
            </w:r>
          </w:p>
        </w:tc>
      </w:tr>
      <w:tr w:rsidR="009815F8" w:rsidRPr="0035118E" w14:paraId="122B66E1"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683C85F"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8AA8E8D"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2</w:t>
            </w:r>
          </w:p>
        </w:tc>
      </w:tr>
      <w:tr w:rsidR="009815F8" w:rsidRPr="0035118E" w14:paraId="49B72EC1"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6168D4C"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A3761FE"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70</w:t>
            </w:r>
          </w:p>
        </w:tc>
      </w:tr>
      <w:tr w:rsidR="009815F8" w:rsidRPr="0035118E" w14:paraId="469E9BD9" w14:textId="77777777" w:rsidTr="00DA4DB5">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13898805"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1E33DC7E"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Mefenpyr-diethyl</w:t>
            </w:r>
          </w:p>
        </w:tc>
      </w:tr>
      <w:tr w:rsidR="009815F8" w:rsidRPr="0035118E" w14:paraId="26D2F9D6"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DCDB803"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8191F4F"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30</w:t>
            </w:r>
          </w:p>
        </w:tc>
      </w:tr>
      <w:tr w:rsidR="009815F8" w:rsidRPr="0035118E" w14:paraId="2E581E54"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6C73BF2"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453650B"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0.1</w:t>
            </w:r>
          </w:p>
        </w:tc>
      </w:tr>
      <w:tr w:rsidR="009815F8" w:rsidRPr="0035118E" w14:paraId="3DCDFDB2"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590535D"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CDAB7E8" w14:textId="77777777" w:rsidR="009815F8" w:rsidRPr="0035118E" w:rsidRDefault="009815F8" w:rsidP="00DA4DB5">
            <w:pPr>
              <w:spacing w:before="40" w:after="40"/>
              <w:ind w:left="100" w:right="100"/>
              <w:jc w:val="right"/>
              <w:rPr>
                <w:sz w:val="18"/>
                <w:szCs w:val="18"/>
              </w:rPr>
            </w:pPr>
          </w:p>
        </w:tc>
      </w:tr>
      <w:tr w:rsidR="009815F8" w:rsidRPr="0035118E" w14:paraId="004646FF"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28A7B45"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5A7C53B"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100</w:t>
            </w:r>
          </w:p>
        </w:tc>
      </w:tr>
      <w:tr w:rsidR="009815F8" w:rsidRPr="0035118E" w14:paraId="72CD0220"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31E60F5"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F7A52F2"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73</w:t>
            </w:r>
          </w:p>
        </w:tc>
      </w:tr>
      <w:tr w:rsidR="009815F8" w:rsidRPr="0035118E" w14:paraId="4243917C"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D77B43"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EA09A13"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70</w:t>
            </w:r>
          </w:p>
        </w:tc>
      </w:tr>
      <w:tr w:rsidR="009815F8" w:rsidRPr="0035118E" w14:paraId="5B315F33" w14:textId="77777777" w:rsidTr="00DA4DB5">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35311FEF"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38A2DE27"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Iodosulfuron-methyl-sodium</w:t>
            </w:r>
          </w:p>
        </w:tc>
      </w:tr>
      <w:tr w:rsidR="009815F8" w:rsidRPr="0035118E" w14:paraId="0929971C"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01E09FD"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B71D5F2"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2</w:t>
            </w:r>
          </w:p>
        </w:tc>
      </w:tr>
      <w:tr w:rsidR="009815F8" w:rsidRPr="0035118E" w14:paraId="23F84F45"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B96B9C2"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lastRenderedPageBreak/>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060FDE1"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0.05</w:t>
            </w:r>
          </w:p>
        </w:tc>
      </w:tr>
      <w:tr w:rsidR="009815F8" w:rsidRPr="0035118E" w14:paraId="31A21276"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805DC31"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3DD08A8" w14:textId="77777777" w:rsidR="009815F8" w:rsidRPr="0035118E" w:rsidRDefault="009815F8" w:rsidP="00DA4DB5">
            <w:pPr>
              <w:spacing w:before="40" w:after="40"/>
              <w:ind w:left="100" w:right="100"/>
              <w:jc w:val="right"/>
              <w:rPr>
                <w:sz w:val="18"/>
                <w:szCs w:val="18"/>
              </w:rPr>
            </w:pPr>
          </w:p>
        </w:tc>
      </w:tr>
      <w:tr w:rsidR="009815F8" w:rsidRPr="0035118E" w14:paraId="455AEE45"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1AB1541"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B5B3708"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100</w:t>
            </w:r>
          </w:p>
        </w:tc>
      </w:tr>
      <w:tr w:rsidR="009815F8" w:rsidRPr="0035118E" w14:paraId="44141564"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C73A807"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C020204"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70</w:t>
            </w:r>
          </w:p>
        </w:tc>
      </w:tr>
      <w:tr w:rsidR="009815F8" w:rsidRPr="0035118E" w14:paraId="2AADC562"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185712C" w14:textId="77777777" w:rsidR="009815F8" w:rsidRPr="0035118E" w:rsidRDefault="009815F8" w:rsidP="00DA4DB5">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5388A5" w14:textId="77777777" w:rsidR="009815F8" w:rsidRPr="0035118E" w:rsidRDefault="009815F8" w:rsidP="00DA4DB5">
            <w:pPr>
              <w:spacing w:before="40" w:after="40"/>
              <w:ind w:left="100" w:right="100"/>
              <w:jc w:val="right"/>
              <w:rPr>
                <w:sz w:val="18"/>
                <w:szCs w:val="18"/>
              </w:rPr>
            </w:pPr>
            <w:r w:rsidRPr="0035118E">
              <w:rPr>
                <w:rFonts w:eastAsia="Arial"/>
                <w:color w:val="111111"/>
                <w:sz w:val="18"/>
                <w:szCs w:val="18"/>
              </w:rPr>
              <w:t>70</w:t>
            </w:r>
          </w:p>
        </w:tc>
      </w:tr>
    </w:tbl>
    <w:p w14:paraId="677A1737" w14:textId="77777777" w:rsidR="00C81348" w:rsidRDefault="0079387A" w:rsidP="00C81348">
      <w:pPr>
        <w:pStyle w:val="RepLabel"/>
      </w:pPr>
      <w:r w:rsidRPr="00B32849">
        <w:t>Table A </w:t>
      </w:r>
      <w:r w:rsidR="00E9477A">
        <w:fldChar w:fldCharType="begin"/>
      </w:r>
      <w:r w:rsidR="00D22144">
        <w:instrText xml:space="preserve"> SEQ Table_A \* ARABIC </w:instrText>
      </w:r>
      <w:r w:rsidR="00E9477A">
        <w:fldChar w:fldCharType="separate"/>
      </w:r>
      <w:r w:rsidR="007C0A62">
        <w:rPr>
          <w:noProof/>
        </w:rPr>
        <w:t>17</w:t>
      </w:r>
      <w:r w:rsidR="00E9477A">
        <w:fldChar w:fldCharType="end"/>
      </w:r>
      <w:r w:rsidR="00C81348" w:rsidRPr="005B3447">
        <w:t>:</w:t>
      </w:r>
      <w:r w:rsidR="00C81348" w:rsidRPr="00B32849">
        <w:tab/>
        <w:t xml:space="preserve">Estimation </w:t>
      </w:r>
      <w:r w:rsidR="00C81348" w:rsidRPr="005B3447">
        <w:t xml:space="preserve">of </w:t>
      </w:r>
      <w:proofErr w:type="gramStart"/>
      <w:r w:rsidR="009A1B5D" w:rsidRPr="005B3447">
        <w:t>longer term</w:t>
      </w:r>
      <w:proofErr w:type="gramEnd"/>
      <w:r w:rsidR="009A1B5D">
        <w:t xml:space="preserve"> </w:t>
      </w:r>
      <w:r w:rsidR="00C81348" w:rsidRPr="00B32849">
        <w:t xml:space="preserve">worker exposure towards </w:t>
      </w:r>
      <w:r w:rsidR="002B01BB">
        <w:t>iodosulfuron-methyl-sodium, mesosulfuron-methyl and mefenpyr-diethyl</w:t>
      </w:r>
      <w:r w:rsidR="002B01BB" w:rsidRPr="005B3447">
        <w:t xml:space="preserve"> </w:t>
      </w:r>
      <w:r w:rsidR="00821533" w:rsidRPr="005B3447">
        <w:t>according to EFSA guidance</w:t>
      </w:r>
    </w:p>
    <w:tbl>
      <w:tblPr>
        <w:tblW w:w="5000" w:type="pct"/>
        <w:jc w:val="center"/>
        <w:tblLook w:val="04A0" w:firstRow="1" w:lastRow="0" w:firstColumn="1" w:lastColumn="0" w:noHBand="0" w:noVBand="1"/>
      </w:tblPr>
      <w:tblGrid>
        <w:gridCol w:w="3742"/>
        <w:gridCol w:w="1872"/>
        <w:gridCol w:w="1872"/>
        <w:gridCol w:w="1872"/>
      </w:tblGrid>
      <w:tr w:rsidR="002B01BB" w:rsidRPr="002B01BB" w14:paraId="55722EA4" w14:textId="77777777" w:rsidTr="002B01BB">
        <w:trPr>
          <w:cantSplit/>
          <w:tblHeader/>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1D99848"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Level of PPE</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3B3F34D"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 xml:space="preserve">Total absorbed dose [mg/kg </w:t>
            </w:r>
            <w:proofErr w:type="spellStart"/>
            <w:r w:rsidRPr="002B01BB">
              <w:rPr>
                <w:rFonts w:eastAsia="Arial"/>
                <w:b/>
                <w:color w:val="111111"/>
                <w:sz w:val="18"/>
                <w:szCs w:val="18"/>
              </w:rPr>
              <w:t>bw</w:t>
            </w:r>
            <w:proofErr w:type="spellEnd"/>
            <w:r w:rsidRPr="002B01BB">
              <w:rPr>
                <w:rFonts w:eastAsia="Arial"/>
                <w:b/>
                <w:color w:val="111111"/>
                <w:sz w:val="18"/>
                <w:szCs w:val="18"/>
              </w:rPr>
              <w:t xml:space="preserve"> per day]</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898F17"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 of systemic AOEL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432F16"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Re-entry restriction [days]</w:t>
            </w:r>
          </w:p>
        </w:tc>
      </w:tr>
      <w:tr w:rsidR="002B01BB" w:rsidRPr="002B01BB" w14:paraId="3AFB2BFC" w14:textId="77777777" w:rsidTr="002B01BB">
        <w:trPr>
          <w:cantSplit/>
          <w:jc w:val="center"/>
        </w:trPr>
        <w:tc>
          <w:tcPr>
            <w:tcW w:w="5000" w:type="pct"/>
            <w:gridSpan w:val="4"/>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187426A4"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 xml:space="preserve">Inspection, irrigation / Outdoor </w:t>
            </w:r>
            <w:r w:rsidRPr="002B01BB">
              <w:rPr>
                <w:rFonts w:eastAsia="Arial"/>
                <w:color w:val="111111"/>
                <w:sz w:val="18"/>
                <w:szCs w:val="18"/>
              </w:rPr>
              <w:br/>
              <w:t xml:space="preserve">Work rate: 2 hours/day </w:t>
            </w:r>
            <w:r w:rsidRPr="002B01BB">
              <w:rPr>
                <w:rFonts w:eastAsia="Arial"/>
                <w:color w:val="111111"/>
                <w:sz w:val="18"/>
                <w:szCs w:val="18"/>
              </w:rPr>
              <w:br/>
              <w:t xml:space="preserve">Interval: NA </w:t>
            </w:r>
            <w:r w:rsidRPr="002B01BB">
              <w:rPr>
                <w:rFonts w:eastAsia="Arial"/>
                <w:color w:val="111111"/>
                <w:sz w:val="18"/>
                <w:szCs w:val="18"/>
              </w:rPr>
              <w:br/>
              <w:t xml:space="preserve">Body weight: 60 kg </w:t>
            </w:r>
            <w:r w:rsidRPr="002B01BB">
              <w:rPr>
                <w:rFonts w:eastAsia="Arial"/>
                <w:color w:val="111111"/>
                <w:sz w:val="18"/>
                <w:szCs w:val="18"/>
              </w:rPr>
              <w:br/>
              <w:t xml:space="preserve">TC (potential): 12500 cm²/h </w:t>
            </w:r>
            <w:r w:rsidRPr="002B01BB">
              <w:rPr>
                <w:rFonts w:eastAsia="Arial"/>
                <w:color w:val="111111"/>
                <w:sz w:val="18"/>
                <w:szCs w:val="18"/>
              </w:rPr>
              <w:br/>
              <w:t xml:space="preserve">TC (workwear (arms, body and legs covered)): 1400 cm²/h </w:t>
            </w:r>
            <w:r w:rsidRPr="002B01BB">
              <w:rPr>
                <w:rFonts w:eastAsia="Arial"/>
                <w:color w:val="111111"/>
                <w:sz w:val="18"/>
                <w:szCs w:val="18"/>
              </w:rPr>
              <w:br/>
              <w:t xml:space="preserve">TC (workwear (arms, body and legs covered) and gloves): 1250 cm²/h </w:t>
            </w:r>
            <w:r w:rsidRPr="002B01BB">
              <w:rPr>
                <w:rFonts w:eastAsia="Arial"/>
                <w:color w:val="111111"/>
                <w:sz w:val="18"/>
                <w:szCs w:val="18"/>
              </w:rPr>
              <w:br/>
              <w:t xml:space="preserve">TC (gloves): NA cm²/h </w:t>
            </w:r>
          </w:p>
        </w:tc>
      </w:tr>
      <w:tr w:rsidR="002B01BB" w:rsidRPr="002B01BB" w14:paraId="194972EC"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0D3242F"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Mesosulfuron-methyl</w:t>
            </w:r>
          </w:p>
        </w:tc>
        <w:tc>
          <w:tcPr>
            <w:tcW w:w="3000"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F1FFD69"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 xml:space="preserve">Number of applications &amp; application rate: 1 x 0.015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 xml:space="preserve">Dermal absorption: 70 % </w:t>
            </w:r>
            <w:r w:rsidRPr="002B01BB">
              <w:rPr>
                <w:rFonts w:eastAsia="Arial"/>
                <w:color w:val="111111"/>
                <w:sz w:val="18"/>
                <w:szCs w:val="18"/>
              </w:rPr>
              <w:br/>
              <w:t xml:space="preserve">DFR: 3 µg/cm² foliage per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DT50: 30 days</w:t>
            </w:r>
          </w:p>
        </w:tc>
      </w:tr>
      <w:tr w:rsidR="002B01BB" w:rsidRPr="002B01BB" w14:paraId="029F805E"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1CA900B"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Potential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04B456"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68725E1"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10.1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9C4EC07"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201796A5"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C0C55F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04B9B76"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F97D276"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1.1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E71D57A"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74CD4901"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FAEC04"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 and gloves</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C3D388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3ADB20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992EE50"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052D4C6E"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2769252"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Hands covered, no 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19D7F715"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D2EA951"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522233E2" w14:textId="77777777" w:rsidR="002B01BB" w:rsidRPr="002B01BB" w:rsidRDefault="002B01BB">
            <w:pPr>
              <w:spacing w:before="40" w:after="40"/>
              <w:ind w:left="100" w:right="100"/>
              <w:jc w:val="right"/>
              <w:rPr>
                <w:sz w:val="18"/>
                <w:szCs w:val="18"/>
              </w:rPr>
            </w:pPr>
          </w:p>
        </w:tc>
      </w:tr>
      <w:tr w:rsidR="002B01BB" w:rsidRPr="002B01BB" w14:paraId="478722CE"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5D9DDF2"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Mefenpyr-diethyl</w:t>
            </w:r>
          </w:p>
        </w:tc>
        <w:tc>
          <w:tcPr>
            <w:tcW w:w="3000"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224596C"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 xml:space="preserve">Number of applications &amp; application rate: 1 x 0.045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 xml:space="preserve">Dermal absorption: 70 % </w:t>
            </w:r>
            <w:r w:rsidRPr="002B01BB">
              <w:rPr>
                <w:rFonts w:eastAsia="Arial"/>
                <w:color w:val="111111"/>
                <w:sz w:val="18"/>
                <w:szCs w:val="18"/>
              </w:rPr>
              <w:br/>
              <w:t xml:space="preserve">DFR: 3 µg/cm² foliage per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DT50: 30 days</w:t>
            </w:r>
          </w:p>
        </w:tc>
      </w:tr>
      <w:tr w:rsidR="002B01BB" w:rsidRPr="002B01BB" w14:paraId="033973DA"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64F16E0"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Potential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2D5848"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A091E1"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39.4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40948C4"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77F335F4"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E1E3435"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7C5B011"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0072B6"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4.4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A3D97B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5A1E90E7"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869BAF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 and gloves</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B3764B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7205E8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3.9</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FD85AC1"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548539BD"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1A9D23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Hands covered, no 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AF39D0B"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EDC86E2"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D2F8EC6" w14:textId="77777777" w:rsidR="002B01BB" w:rsidRPr="002B01BB" w:rsidRDefault="002B01BB">
            <w:pPr>
              <w:spacing w:before="40" w:after="40"/>
              <w:ind w:left="100" w:right="100"/>
              <w:jc w:val="right"/>
              <w:rPr>
                <w:sz w:val="18"/>
                <w:szCs w:val="18"/>
              </w:rPr>
            </w:pPr>
          </w:p>
        </w:tc>
      </w:tr>
      <w:tr w:rsidR="002B01BB" w:rsidRPr="002B01BB" w14:paraId="2F5B6972"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604F296"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Iodosulfuron-methyl-sodium</w:t>
            </w:r>
          </w:p>
        </w:tc>
        <w:tc>
          <w:tcPr>
            <w:tcW w:w="3000"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6DB1FA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 xml:space="preserve">Number of applications &amp; application rate: 1 x 0.003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 xml:space="preserve">Dermal absorption: 70 % </w:t>
            </w:r>
            <w:r w:rsidRPr="002B01BB">
              <w:rPr>
                <w:rFonts w:eastAsia="Arial"/>
                <w:color w:val="111111"/>
                <w:sz w:val="18"/>
                <w:szCs w:val="18"/>
              </w:rPr>
              <w:br/>
              <w:t xml:space="preserve">DFR: 3 µg/cm² foliage per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DT50: 30 days</w:t>
            </w:r>
          </w:p>
        </w:tc>
      </w:tr>
      <w:tr w:rsidR="002B01BB" w:rsidRPr="002B01BB" w14:paraId="43E32F60"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0E91154"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Potential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84AB854"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0.003</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58E4F2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5.3</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F8030F7"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528F7DA7"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D9D3FD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4A68C9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0.0003</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46B8DE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0.6</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2F16EE"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4479EE17"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5D45DA9"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 and gloves</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F1A0F1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0.0003</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5C28288"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0.5</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21681A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5C774509"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4AFC831"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Hands covered, no 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369FBF7E"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29820763"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C6226CB" w14:textId="77777777" w:rsidR="002B01BB" w:rsidRPr="002B01BB" w:rsidRDefault="002B01BB">
            <w:pPr>
              <w:spacing w:before="40" w:after="40"/>
              <w:ind w:left="100" w:right="100"/>
              <w:jc w:val="right"/>
              <w:rPr>
                <w:sz w:val="18"/>
                <w:szCs w:val="18"/>
              </w:rPr>
            </w:pPr>
          </w:p>
        </w:tc>
      </w:tr>
      <w:tr w:rsidR="002B01BB" w:rsidRPr="002B01BB" w14:paraId="7E34947D"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6A05DE2"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Combined</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313E8B5B"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774FD3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Hazard index</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E2435E5" w14:textId="77777777" w:rsidR="002B01BB" w:rsidRPr="002B01BB" w:rsidRDefault="002B01BB">
            <w:pPr>
              <w:spacing w:before="40" w:after="40"/>
              <w:ind w:left="100" w:right="100"/>
              <w:jc w:val="right"/>
              <w:rPr>
                <w:sz w:val="18"/>
                <w:szCs w:val="18"/>
              </w:rPr>
            </w:pPr>
          </w:p>
        </w:tc>
      </w:tr>
      <w:tr w:rsidR="002B01BB" w:rsidRPr="002B01BB" w14:paraId="6A51E133"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2317AD1"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potential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F41840E"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F740F04"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0.9</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270BEBA"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2F62D2C1"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23956A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CBDA7BF"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2D91FE2"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EA8DE3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008E89EE"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D3C150B"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 and gloves</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5004C86"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784582A"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0.09</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B3738E6"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6A574BDB"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74E0FA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Hands covered, no 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8BC641A"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3E58E906"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3F07221"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bl>
    <w:p w14:paraId="3205F1BE" w14:textId="77777777" w:rsidR="00C81348" w:rsidRPr="00B32849" w:rsidRDefault="00565359" w:rsidP="00271C88">
      <w:pPr>
        <w:pStyle w:val="RepAppendix2"/>
      </w:pPr>
      <w:bookmarkStart w:id="849" w:name="_Toc300147947"/>
      <w:bookmarkStart w:id="850" w:name="_Toc304462644"/>
      <w:bookmarkStart w:id="851" w:name="_Toc314067844"/>
      <w:bookmarkStart w:id="852" w:name="_Toc314129302"/>
      <w:bookmarkStart w:id="853" w:name="_Toc314557431"/>
      <w:bookmarkStart w:id="854" w:name="_Toc314557689"/>
      <w:bookmarkStart w:id="855" w:name="_Toc328552288"/>
      <w:bookmarkStart w:id="856" w:name="_Toc332020637"/>
      <w:bookmarkStart w:id="857" w:name="_Toc332203484"/>
      <w:bookmarkStart w:id="858" w:name="_Toc332207036"/>
      <w:bookmarkStart w:id="859" w:name="_Toc332296204"/>
      <w:bookmarkStart w:id="860" w:name="_Toc336434771"/>
      <w:bookmarkStart w:id="861" w:name="_Toc397516923"/>
      <w:bookmarkStart w:id="862" w:name="_Toc398627891"/>
      <w:bookmarkStart w:id="863" w:name="_Toc399335758"/>
      <w:bookmarkStart w:id="864" w:name="_Toc399764887"/>
      <w:bookmarkStart w:id="865" w:name="_Toc412562690"/>
      <w:bookmarkStart w:id="866" w:name="_Toc412562767"/>
      <w:bookmarkStart w:id="867" w:name="_Toc413662759"/>
      <w:bookmarkStart w:id="868" w:name="_Toc413673616"/>
      <w:bookmarkStart w:id="869" w:name="_Toc413673714"/>
      <w:bookmarkStart w:id="870" w:name="_Toc413673785"/>
      <w:bookmarkStart w:id="871" w:name="_Toc413928684"/>
      <w:bookmarkStart w:id="872" w:name="_Toc413936298"/>
      <w:bookmarkStart w:id="873" w:name="_Toc413938009"/>
      <w:bookmarkStart w:id="874" w:name="_Toc414026736"/>
      <w:bookmarkStart w:id="875" w:name="_Toc414974115"/>
      <w:bookmarkStart w:id="876" w:name="_Toc450900989"/>
      <w:bookmarkStart w:id="877" w:name="_Toc450920655"/>
      <w:bookmarkStart w:id="878" w:name="_Toc450923776"/>
      <w:bookmarkStart w:id="879" w:name="_Toc454461010"/>
      <w:bookmarkStart w:id="880" w:name="_Toc454462846"/>
      <w:bookmarkStart w:id="881" w:name="_Toc167789806"/>
      <w:r>
        <w:t>R</w:t>
      </w:r>
      <w:r w:rsidRPr="00B32849">
        <w:t xml:space="preserve">esident </w:t>
      </w:r>
      <w:r w:rsidR="00C81348" w:rsidRPr="00B32849">
        <w:t xml:space="preserve">and </w:t>
      </w:r>
      <w:r>
        <w:t>b</w:t>
      </w:r>
      <w:r w:rsidRPr="00B32849">
        <w:t xml:space="preserve">ystander </w:t>
      </w:r>
      <w:r w:rsidR="00C81348" w:rsidRPr="00B32849">
        <w:t>exposure calculations</w:t>
      </w:r>
      <w:bookmarkEnd w:id="849"/>
      <w:bookmarkEnd w:id="850"/>
      <w:bookmarkEnd w:id="851"/>
      <w:bookmarkEnd w:id="852"/>
      <w:bookmarkEnd w:id="853"/>
      <w:bookmarkEnd w:id="854"/>
      <w:r w:rsidR="00C81348" w:rsidRPr="00B32849">
        <w:t xml:space="preserve"> (KCP 7.2.2.1)</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14:paraId="2917D00E" w14:textId="77777777" w:rsidR="00C81348" w:rsidRPr="00B32849" w:rsidRDefault="00C81348" w:rsidP="00271C88">
      <w:pPr>
        <w:pStyle w:val="RepAppendix3"/>
      </w:pPr>
      <w:bookmarkStart w:id="882" w:name="_Toc332203485"/>
      <w:bookmarkStart w:id="883" w:name="_Toc332207037"/>
      <w:bookmarkStart w:id="884" w:name="_Toc332296205"/>
      <w:bookmarkStart w:id="885" w:name="_Toc336434772"/>
      <w:bookmarkStart w:id="886" w:name="_Toc397516924"/>
      <w:bookmarkStart w:id="887" w:name="_Toc399335759"/>
      <w:bookmarkStart w:id="888" w:name="_Toc412562691"/>
      <w:bookmarkStart w:id="889" w:name="_Toc412562768"/>
      <w:bookmarkStart w:id="890" w:name="_Toc413662760"/>
      <w:bookmarkStart w:id="891" w:name="_Toc413673617"/>
      <w:bookmarkStart w:id="892" w:name="_Toc413673715"/>
      <w:bookmarkStart w:id="893" w:name="_Toc413673786"/>
      <w:bookmarkStart w:id="894" w:name="_Toc413928685"/>
      <w:bookmarkStart w:id="895" w:name="_Toc413936299"/>
      <w:bookmarkStart w:id="896" w:name="_Toc413938010"/>
      <w:bookmarkStart w:id="897" w:name="_Toc414026737"/>
      <w:bookmarkStart w:id="898" w:name="_Toc414974116"/>
      <w:bookmarkStart w:id="899" w:name="_Toc450900990"/>
      <w:bookmarkStart w:id="900" w:name="_Toc450920656"/>
      <w:bookmarkStart w:id="901" w:name="_Toc450923777"/>
      <w:bookmarkStart w:id="902" w:name="_Toc454461011"/>
      <w:bookmarkStart w:id="903" w:name="_Toc454462847"/>
      <w:bookmarkStart w:id="904" w:name="_Toc167789807"/>
      <w:r w:rsidRPr="00B32849">
        <w:lastRenderedPageBreak/>
        <w:t xml:space="preserve">Calculations for </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r w:rsidR="00146952">
        <w:t>iodosulfuron-methyl-sodium, mesosulfuron-methyl and mefenpyr-diethyl</w:t>
      </w:r>
      <w:bookmarkEnd w:id="904"/>
    </w:p>
    <w:p w14:paraId="11956E3F" w14:textId="77777777" w:rsidR="00C81348" w:rsidRDefault="0079387A" w:rsidP="00C81348">
      <w:pPr>
        <w:pStyle w:val="RepLabel"/>
      </w:pPr>
      <w:r w:rsidRPr="00B32849">
        <w:t>Table A </w:t>
      </w:r>
      <w:r w:rsidR="00E9477A">
        <w:fldChar w:fldCharType="begin"/>
      </w:r>
      <w:r w:rsidR="00D22144">
        <w:instrText xml:space="preserve"> SEQ Table_A \* ARABIC </w:instrText>
      </w:r>
      <w:r w:rsidR="00E9477A">
        <w:fldChar w:fldCharType="separate"/>
      </w:r>
      <w:r w:rsidR="007C0A62">
        <w:rPr>
          <w:noProof/>
        </w:rPr>
        <w:t>18</w:t>
      </w:r>
      <w:r w:rsidR="00E9477A">
        <w:fldChar w:fldCharType="end"/>
      </w:r>
      <w:r w:rsidR="00C81348" w:rsidRPr="00B32849">
        <w:t>:</w:t>
      </w:r>
      <w:r w:rsidR="00C81348" w:rsidRPr="00B32849">
        <w:tab/>
        <w:t xml:space="preserve">Input parameters considered for the estimation </w:t>
      </w:r>
      <w:r w:rsidR="00C81348" w:rsidRPr="005B3447">
        <w:t xml:space="preserve">of </w:t>
      </w:r>
      <w:proofErr w:type="gramStart"/>
      <w:r w:rsidR="009A1B5D" w:rsidRPr="005B3447">
        <w:t>longer term</w:t>
      </w:r>
      <w:proofErr w:type="gramEnd"/>
      <w:r w:rsidR="009A1B5D" w:rsidRPr="005B3447">
        <w:t xml:space="preserve"> </w:t>
      </w:r>
      <w:r w:rsidR="00C81348" w:rsidRPr="005B3447">
        <w:t>resident</w:t>
      </w:r>
      <w:r w:rsidR="00C81348" w:rsidRPr="00B32849">
        <w:t xml:space="preserve"> exposure</w:t>
      </w:r>
    </w:p>
    <w:tbl>
      <w:tblPr>
        <w:tblW w:w="5000" w:type="pct"/>
        <w:jc w:val="center"/>
        <w:tblLook w:val="04A0" w:firstRow="1" w:lastRow="0" w:firstColumn="1" w:lastColumn="0" w:noHBand="0" w:noVBand="1"/>
      </w:tblPr>
      <w:tblGrid>
        <w:gridCol w:w="4537"/>
        <w:gridCol w:w="4821"/>
      </w:tblGrid>
      <w:tr w:rsidR="00146952" w:rsidRPr="0035118E" w14:paraId="73727A43" w14:textId="77777777" w:rsidTr="00DA4DB5">
        <w:trPr>
          <w:cantSplit/>
          <w:jc w:val="center"/>
        </w:trPr>
        <w:tc>
          <w:tcPr>
            <w:tcW w:w="2424"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2CB33377"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Product name</w:t>
            </w:r>
          </w:p>
        </w:tc>
        <w:tc>
          <w:tcPr>
            <w:tcW w:w="2576"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71CA2821"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IMS+MSM+MPR 2+10+30 OD</w:t>
            </w:r>
          </w:p>
        </w:tc>
      </w:tr>
      <w:tr w:rsidR="00146952" w:rsidRPr="00383B2D" w14:paraId="0C9216A2"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9C95B59"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Formulation type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CC21451" w14:textId="77777777" w:rsidR="00146952" w:rsidRPr="0035118E" w:rsidRDefault="00146952" w:rsidP="00DA4DB5">
            <w:pPr>
              <w:spacing w:before="40" w:after="40"/>
              <w:ind w:left="100" w:right="100"/>
              <w:jc w:val="right"/>
              <w:rPr>
                <w:sz w:val="18"/>
                <w:szCs w:val="18"/>
                <w:lang w:val="fr-FR"/>
              </w:rPr>
            </w:pPr>
            <w:r w:rsidRPr="0035118E">
              <w:rPr>
                <w:rFonts w:eastAsia="Arial"/>
                <w:color w:val="111111"/>
                <w:sz w:val="18"/>
                <w:szCs w:val="18"/>
                <w:lang w:val="fr-FR"/>
              </w:rPr>
              <w:t>Soluble concentrates, emulsifiable concentrate, etc.</w:t>
            </w:r>
          </w:p>
        </w:tc>
      </w:tr>
      <w:tr w:rsidR="00146952" w:rsidRPr="0035118E" w14:paraId="7E735E8D"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B7B08F6"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Product category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A13A37B"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Herbicide</w:t>
            </w:r>
          </w:p>
        </w:tc>
      </w:tr>
      <w:tr w:rsidR="00146952" w:rsidRPr="0035118E" w14:paraId="425D4FBE" w14:textId="77777777" w:rsidTr="00DA4DB5">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2AFF4242"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1D9D9B58"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Mesosulfuron-methyl</w:t>
            </w:r>
          </w:p>
        </w:tc>
      </w:tr>
      <w:tr w:rsidR="00146952" w:rsidRPr="0035118E" w14:paraId="66ECC71B"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0C8FE86"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9D90DA2"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10</w:t>
            </w:r>
          </w:p>
        </w:tc>
      </w:tr>
      <w:tr w:rsidR="00146952" w:rsidRPr="0035118E" w14:paraId="69D511C5"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49F4D0C"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E5B90F7"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0.13</w:t>
            </w:r>
          </w:p>
        </w:tc>
      </w:tr>
      <w:tr w:rsidR="00146952" w:rsidRPr="0035118E" w14:paraId="12AEF43A"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E179BB1"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5ABCA912" w14:textId="77777777" w:rsidR="00146952" w:rsidRPr="0035118E" w:rsidRDefault="00146952" w:rsidP="00DA4DB5">
            <w:pPr>
              <w:spacing w:before="40" w:after="40"/>
              <w:ind w:left="100" w:right="100"/>
              <w:jc w:val="right"/>
              <w:rPr>
                <w:sz w:val="18"/>
                <w:szCs w:val="18"/>
              </w:rPr>
            </w:pPr>
          </w:p>
        </w:tc>
      </w:tr>
      <w:tr w:rsidR="00146952" w:rsidRPr="0035118E" w14:paraId="5C72A233"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CDC22FF"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43766E2"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100</w:t>
            </w:r>
          </w:p>
        </w:tc>
      </w:tr>
      <w:tr w:rsidR="00146952" w:rsidRPr="0035118E" w14:paraId="1B80F097"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4C55DE9"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2B09641"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2</w:t>
            </w:r>
          </w:p>
        </w:tc>
      </w:tr>
      <w:tr w:rsidR="00146952" w:rsidRPr="0035118E" w14:paraId="0067231C"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C9A9471"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13D86C0"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70</w:t>
            </w:r>
          </w:p>
        </w:tc>
      </w:tr>
      <w:tr w:rsidR="00146952" w:rsidRPr="0035118E" w14:paraId="463F22F3" w14:textId="77777777" w:rsidTr="00DA4DB5">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0FBA94DC"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03ED6B6F"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Mefenpyr-diethyl</w:t>
            </w:r>
          </w:p>
        </w:tc>
      </w:tr>
      <w:tr w:rsidR="00146952" w:rsidRPr="0035118E" w14:paraId="05DB7F57"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F2C94F4"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C5B4E66"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30</w:t>
            </w:r>
          </w:p>
        </w:tc>
      </w:tr>
      <w:tr w:rsidR="00146952" w:rsidRPr="0035118E" w14:paraId="5491DB67"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0B0EFD1"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EECFC25"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0.1</w:t>
            </w:r>
          </w:p>
        </w:tc>
      </w:tr>
      <w:tr w:rsidR="00146952" w:rsidRPr="0035118E" w14:paraId="7CD3B6DF"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9ACE97"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1FF45E55" w14:textId="77777777" w:rsidR="00146952" w:rsidRPr="0035118E" w:rsidRDefault="00146952" w:rsidP="00DA4DB5">
            <w:pPr>
              <w:spacing w:before="40" w:after="40"/>
              <w:ind w:left="100" w:right="100"/>
              <w:jc w:val="right"/>
              <w:rPr>
                <w:sz w:val="18"/>
                <w:szCs w:val="18"/>
              </w:rPr>
            </w:pPr>
          </w:p>
        </w:tc>
      </w:tr>
      <w:tr w:rsidR="00146952" w:rsidRPr="0035118E" w14:paraId="5C273B60"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11B7A9A"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3B4DDE"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100</w:t>
            </w:r>
          </w:p>
        </w:tc>
      </w:tr>
      <w:tr w:rsidR="00146952" w:rsidRPr="0035118E" w14:paraId="6DA83DF2"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81DCA48"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9E62863"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73</w:t>
            </w:r>
          </w:p>
        </w:tc>
      </w:tr>
      <w:tr w:rsidR="00146952" w:rsidRPr="0035118E" w14:paraId="1B4AF341"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A5D60E7"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B5B5EA7"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70</w:t>
            </w:r>
          </w:p>
        </w:tc>
      </w:tr>
      <w:tr w:rsidR="00146952" w:rsidRPr="0035118E" w14:paraId="21436808" w14:textId="77777777" w:rsidTr="00DA4DB5">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2562BC23"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57D8550B"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Iodosulfuron-methyl-sodium</w:t>
            </w:r>
          </w:p>
        </w:tc>
      </w:tr>
      <w:tr w:rsidR="00146952" w:rsidRPr="0035118E" w14:paraId="3525633F"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1FAB700"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4B4866"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2</w:t>
            </w:r>
          </w:p>
        </w:tc>
      </w:tr>
      <w:tr w:rsidR="00146952" w:rsidRPr="0035118E" w14:paraId="290B6C20"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5D3AD4"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1A6DA23"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0.05</w:t>
            </w:r>
          </w:p>
        </w:tc>
      </w:tr>
      <w:tr w:rsidR="00146952" w:rsidRPr="0035118E" w14:paraId="4481651B"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63FC165"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6EB1B41" w14:textId="77777777" w:rsidR="00146952" w:rsidRPr="0035118E" w:rsidRDefault="00146952" w:rsidP="00DA4DB5">
            <w:pPr>
              <w:spacing w:before="40" w:after="40"/>
              <w:ind w:left="100" w:right="100"/>
              <w:jc w:val="right"/>
              <w:rPr>
                <w:sz w:val="18"/>
                <w:szCs w:val="18"/>
              </w:rPr>
            </w:pPr>
          </w:p>
        </w:tc>
      </w:tr>
      <w:tr w:rsidR="00146952" w:rsidRPr="0035118E" w14:paraId="6AFD3837"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3108424"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BAA2FEC"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100</w:t>
            </w:r>
          </w:p>
        </w:tc>
      </w:tr>
      <w:tr w:rsidR="00146952" w:rsidRPr="0035118E" w14:paraId="0285A6AB"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F627AC3"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00C4A27"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70</w:t>
            </w:r>
          </w:p>
        </w:tc>
      </w:tr>
      <w:tr w:rsidR="00146952" w:rsidRPr="0035118E" w14:paraId="094AC922" w14:textId="77777777" w:rsidTr="00DA4DB5">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C57A232" w14:textId="77777777" w:rsidR="00146952" w:rsidRPr="0035118E" w:rsidRDefault="00146952" w:rsidP="00DA4DB5">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8F63B39" w14:textId="77777777" w:rsidR="00146952" w:rsidRPr="0035118E" w:rsidRDefault="00146952" w:rsidP="00DA4DB5">
            <w:pPr>
              <w:spacing w:before="40" w:after="40"/>
              <w:ind w:left="100" w:right="100"/>
              <w:jc w:val="right"/>
              <w:rPr>
                <w:sz w:val="18"/>
                <w:szCs w:val="18"/>
              </w:rPr>
            </w:pPr>
            <w:r w:rsidRPr="0035118E">
              <w:rPr>
                <w:rFonts w:eastAsia="Arial"/>
                <w:color w:val="111111"/>
                <w:sz w:val="18"/>
                <w:szCs w:val="18"/>
              </w:rPr>
              <w:t>70</w:t>
            </w:r>
          </w:p>
        </w:tc>
      </w:tr>
    </w:tbl>
    <w:p w14:paraId="1512E583" w14:textId="77777777" w:rsidR="00146952" w:rsidRPr="00146952" w:rsidRDefault="00146952" w:rsidP="00146952">
      <w:pPr>
        <w:pStyle w:val="RepStandard"/>
      </w:pPr>
    </w:p>
    <w:p w14:paraId="10FB82FF" w14:textId="77777777" w:rsidR="00C81348" w:rsidRDefault="0079387A" w:rsidP="00C81348">
      <w:pPr>
        <w:pStyle w:val="RepLabel"/>
      </w:pPr>
      <w:r w:rsidRPr="00B32849">
        <w:t>Table A </w:t>
      </w:r>
      <w:r w:rsidR="00E9477A">
        <w:fldChar w:fldCharType="begin"/>
      </w:r>
      <w:r w:rsidR="00D22144">
        <w:instrText xml:space="preserve"> SEQ Table_A \* ARABIC </w:instrText>
      </w:r>
      <w:r w:rsidR="00E9477A">
        <w:fldChar w:fldCharType="separate"/>
      </w:r>
      <w:r w:rsidR="007C0A62">
        <w:rPr>
          <w:noProof/>
        </w:rPr>
        <w:t>19</w:t>
      </w:r>
      <w:r w:rsidR="00E9477A">
        <w:fldChar w:fldCharType="end"/>
      </w:r>
      <w:r w:rsidR="00C81348" w:rsidRPr="00B32849">
        <w:t>:</w:t>
      </w:r>
      <w:r w:rsidR="00C81348" w:rsidRPr="00B32849">
        <w:tab/>
        <w:t xml:space="preserve">Estimation </w:t>
      </w:r>
      <w:r w:rsidR="00C81348" w:rsidRPr="005B3447">
        <w:t xml:space="preserve">of </w:t>
      </w:r>
      <w:proofErr w:type="gramStart"/>
      <w:r w:rsidR="009A1B5D" w:rsidRPr="005B3447">
        <w:t>longer term</w:t>
      </w:r>
      <w:proofErr w:type="gramEnd"/>
      <w:r w:rsidR="009A1B5D" w:rsidRPr="005B3447">
        <w:t xml:space="preserve"> </w:t>
      </w:r>
      <w:r w:rsidR="00C81348" w:rsidRPr="005B3447">
        <w:t>resident</w:t>
      </w:r>
      <w:r w:rsidR="00C81348" w:rsidRPr="00B32849">
        <w:t xml:space="preserve"> exposure towards </w:t>
      </w:r>
      <w:r w:rsidR="00450AC5">
        <w:t>iodosulfuron-methyl-sodium, mesosulfuron-methyl and mefenpyr-diethyl</w:t>
      </w:r>
      <w:r w:rsidR="00450AC5" w:rsidRPr="005B3447">
        <w:t xml:space="preserve"> </w:t>
      </w:r>
      <w:r w:rsidR="00EF3F81" w:rsidRPr="005B3447">
        <w:t>according to EFSA guidance</w:t>
      </w:r>
      <w:r w:rsidR="00EF3F81">
        <w:t xml:space="preserve"> </w:t>
      </w:r>
    </w:p>
    <w:tbl>
      <w:tblPr>
        <w:tblW w:w="5000" w:type="pct"/>
        <w:jc w:val="center"/>
        <w:tblLook w:val="04A0" w:firstRow="1" w:lastRow="0" w:firstColumn="1" w:lastColumn="0" w:noHBand="0" w:noVBand="1"/>
      </w:tblPr>
      <w:tblGrid>
        <w:gridCol w:w="2675"/>
        <w:gridCol w:w="2675"/>
        <w:gridCol w:w="2004"/>
        <w:gridCol w:w="2004"/>
      </w:tblGrid>
      <w:tr w:rsidR="00450AC5" w:rsidRPr="00450AC5" w14:paraId="24D8D7BB" w14:textId="77777777" w:rsidTr="00450AC5">
        <w:trPr>
          <w:cantSplit/>
          <w:tblHeader/>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BDD3127"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Model data</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FB367B5"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Level of PPE</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09E499E"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 xml:space="preserve">Total absorbed dose [mg/kg </w:t>
            </w:r>
            <w:proofErr w:type="spellStart"/>
            <w:r w:rsidRPr="00450AC5">
              <w:rPr>
                <w:rFonts w:eastAsia="Arial"/>
                <w:b/>
                <w:color w:val="111111"/>
                <w:sz w:val="18"/>
                <w:szCs w:val="18"/>
              </w:rPr>
              <w:t>bw</w:t>
            </w:r>
            <w:proofErr w:type="spellEnd"/>
            <w:r w:rsidRPr="00450AC5">
              <w:rPr>
                <w:rFonts w:eastAsia="Arial"/>
                <w:b/>
                <w:color w:val="111111"/>
                <w:sz w:val="18"/>
                <w:szCs w:val="18"/>
              </w:rPr>
              <w:t xml:space="preserve"> per day]</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37B1B74"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 of systemic AOEL</w:t>
            </w:r>
          </w:p>
        </w:tc>
      </w:tr>
      <w:tr w:rsidR="00450AC5" w:rsidRPr="00450AC5" w14:paraId="757B8DBB" w14:textId="77777777" w:rsidTr="00450AC5">
        <w:trPr>
          <w:cantSplit/>
          <w:jc w:val="center"/>
        </w:trPr>
        <w:tc>
          <w:tcPr>
            <w:tcW w:w="5000" w:type="pct"/>
            <w:gridSpan w:val="4"/>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2DD8E95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Season: Not relevant </w:t>
            </w:r>
            <w:r w:rsidRPr="00450AC5">
              <w:rPr>
                <w:rFonts w:eastAsia="Arial"/>
                <w:color w:val="111111"/>
                <w:sz w:val="18"/>
                <w:szCs w:val="18"/>
              </w:rPr>
              <w:br/>
              <w:t xml:space="preserve">Buffer zone: 2-3 m </w:t>
            </w:r>
            <w:r w:rsidRPr="00450AC5">
              <w:rPr>
                <w:rFonts w:eastAsia="Arial"/>
                <w:color w:val="111111"/>
                <w:sz w:val="18"/>
                <w:szCs w:val="18"/>
              </w:rPr>
              <w:br/>
              <w:t xml:space="preserve">Drift reduction technology: 0 % </w:t>
            </w:r>
            <w:r w:rsidRPr="00450AC5">
              <w:rPr>
                <w:rFonts w:eastAsia="Arial"/>
                <w:color w:val="111111"/>
                <w:sz w:val="18"/>
                <w:szCs w:val="18"/>
              </w:rPr>
              <w:br/>
              <w:t xml:space="preserve">Interval between treatments: NA </w:t>
            </w:r>
            <w:r w:rsidRPr="00450AC5">
              <w:rPr>
                <w:rFonts w:eastAsia="Arial"/>
                <w:color w:val="111111"/>
                <w:sz w:val="18"/>
                <w:szCs w:val="18"/>
              </w:rPr>
              <w:br/>
              <w:t>Minimum volume of water: 200 l</w:t>
            </w:r>
          </w:p>
        </w:tc>
      </w:tr>
      <w:tr w:rsidR="00450AC5" w:rsidRPr="00450AC5" w14:paraId="1EBAAF5F" w14:textId="77777777" w:rsidTr="00450AC5">
        <w:trPr>
          <w:cantSplit/>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FF93FD0"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Mesosulfuron-methyl</w:t>
            </w:r>
          </w:p>
        </w:tc>
        <w:tc>
          <w:tcPr>
            <w:tcW w:w="3571"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811D23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Number of applications and application rate: 1 x 0.015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 xml:space="preserve">Dermal absorption: 70 % </w:t>
            </w:r>
            <w:r w:rsidRPr="00450AC5">
              <w:rPr>
                <w:rFonts w:eastAsia="Arial"/>
                <w:color w:val="111111"/>
                <w:sz w:val="18"/>
                <w:szCs w:val="18"/>
              </w:rPr>
              <w:br/>
              <w:t xml:space="preserve">DFR: 3 µg/cm² foliage per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DT50: 30 days</w:t>
            </w:r>
          </w:p>
        </w:tc>
      </w:tr>
      <w:tr w:rsidR="00450AC5" w:rsidRPr="00450AC5" w14:paraId="33EE1C75"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E6A11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child </w:t>
            </w:r>
            <w:r w:rsidRPr="00450AC5">
              <w:rPr>
                <w:rFonts w:eastAsia="Arial"/>
                <w:color w:val="111111"/>
                <w:sz w:val="18"/>
                <w:szCs w:val="18"/>
              </w:rPr>
              <w:br/>
              <w:t>Body weight: 10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CBF819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9DB769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360642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1.1</w:t>
            </w:r>
          </w:p>
        </w:tc>
      </w:tr>
      <w:tr w:rsidR="00450AC5" w:rsidRPr="00450AC5" w14:paraId="0C4D59A2"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0C67F82"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A16713F"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03619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0.0008</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EC4BB2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0.6</w:t>
            </w:r>
          </w:p>
        </w:tc>
      </w:tr>
      <w:tr w:rsidR="00450AC5" w:rsidRPr="00450AC5" w14:paraId="56CB4CB2"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0E745CD1"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11983E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AE64E2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0.0002</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050CCB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0.1</w:t>
            </w:r>
          </w:p>
        </w:tc>
      </w:tr>
      <w:tr w:rsidR="00450AC5" w:rsidRPr="00450AC5" w14:paraId="1E2AB645"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04A20EE"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6DE234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2FB317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0.002</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9A51BD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1.4</w:t>
            </w:r>
          </w:p>
        </w:tc>
      </w:tr>
      <w:tr w:rsidR="00450AC5" w:rsidRPr="00450AC5" w14:paraId="0B10FFAF"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679F2565"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F6A739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1E1A19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80175C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2.4</w:t>
            </w:r>
          </w:p>
        </w:tc>
      </w:tr>
      <w:tr w:rsidR="00450AC5" w:rsidRPr="00450AC5" w14:paraId="7E111C94"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62D979F"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adult </w:t>
            </w:r>
            <w:r w:rsidRPr="00450AC5">
              <w:rPr>
                <w:rFonts w:eastAsia="Arial"/>
                <w:color w:val="111111"/>
                <w:sz w:val="18"/>
                <w:szCs w:val="18"/>
              </w:rPr>
              <w:br/>
              <w:t xml:space="preserve"> Body weight: 60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E1E675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F6F070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16DD85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0.3</w:t>
            </w:r>
          </w:p>
        </w:tc>
      </w:tr>
      <w:tr w:rsidR="00450AC5" w:rsidRPr="00450AC5" w14:paraId="167EC923"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71824296"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D417931"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D31AA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4B247F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0.2</w:t>
            </w:r>
          </w:p>
        </w:tc>
      </w:tr>
      <w:tr w:rsidR="00450AC5" w:rsidRPr="00450AC5" w14:paraId="3F62E12A"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18F6FC5D"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63C3B8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FC559C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7e-05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112F58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0.06</w:t>
            </w:r>
          </w:p>
        </w:tc>
      </w:tr>
      <w:tr w:rsidR="00450AC5" w:rsidRPr="00450AC5" w14:paraId="18933C68"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4F64D1E9"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9D5C6B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342F1F"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200824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0.8</w:t>
            </w:r>
          </w:p>
        </w:tc>
      </w:tr>
      <w:tr w:rsidR="00450AC5" w:rsidRPr="00450AC5" w14:paraId="78A1C36E"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63812E6E"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DDF2B3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588F2F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1DD7A1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w:t>
            </w:r>
          </w:p>
        </w:tc>
      </w:tr>
      <w:tr w:rsidR="00450AC5" w:rsidRPr="00450AC5" w14:paraId="174CF74D" w14:textId="77777777" w:rsidTr="00450AC5">
        <w:trPr>
          <w:cantSplit/>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0D3558F"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Mefenpyr-diethyl</w:t>
            </w:r>
          </w:p>
        </w:tc>
        <w:tc>
          <w:tcPr>
            <w:tcW w:w="3571"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863FD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Number of applications and application rate: 1 x 0.045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 xml:space="preserve">Dermal absorption: 70 % </w:t>
            </w:r>
            <w:r w:rsidRPr="00450AC5">
              <w:rPr>
                <w:rFonts w:eastAsia="Arial"/>
                <w:color w:val="111111"/>
                <w:sz w:val="18"/>
                <w:szCs w:val="18"/>
              </w:rPr>
              <w:br/>
              <w:t xml:space="preserve">DFR: 3 µg/cm² foliage per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DT50: 30 days</w:t>
            </w:r>
          </w:p>
        </w:tc>
      </w:tr>
      <w:tr w:rsidR="00450AC5" w:rsidRPr="00450AC5" w14:paraId="29912179"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EB7FBB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child </w:t>
            </w:r>
            <w:r w:rsidRPr="00450AC5">
              <w:rPr>
                <w:rFonts w:eastAsia="Arial"/>
                <w:color w:val="111111"/>
                <w:sz w:val="18"/>
                <w:szCs w:val="18"/>
              </w:rPr>
              <w:br/>
              <w:t>Body weight: 10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3419FC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79AB98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0.004</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5CB769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4.3</w:t>
            </w:r>
          </w:p>
        </w:tc>
      </w:tr>
      <w:tr w:rsidR="00450AC5" w:rsidRPr="00450AC5" w14:paraId="22A60B9F"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FBDF5A6"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585C136"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75221A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0.0008</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4E14F2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0.8</w:t>
            </w:r>
          </w:p>
        </w:tc>
      </w:tr>
      <w:tr w:rsidR="00450AC5" w:rsidRPr="00450AC5" w14:paraId="6863249F"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71889AF"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366DDE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C5B02B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A84EC1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0.5</w:t>
            </w:r>
          </w:p>
        </w:tc>
      </w:tr>
      <w:tr w:rsidR="00450AC5" w:rsidRPr="00450AC5" w14:paraId="4E765C38"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E80CCEA"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E420F1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749B64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1E2A23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5.3</w:t>
            </w:r>
          </w:p>
        </w:tc>
      </w:tr>
      <w:tr w:rsidR="00450AC5" w:rsidRPr="00450AC5" w14:paraId="641A2BA3"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2DBC9F52"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838D18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C9E4A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0.008</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A54D91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7.7</w:t>
            </w:r>
          </w:p>
        </w:tc>
      </w:tr>
      <w:tr w:rsidR="00450AC5" w:rsidRPr="00450AC5" w14:paraId="6B75C7AB"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B0900F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adult </w:t>
            </w:r>
            <w:r w:rsidRPr="00450AC5">
              <w:rPr>
                <w:rFonts w:eastAsia="Arial"/>
                <w:color w:val="111111"/>
                <w:sz w:val="18"/>
                <w:szCs w:val="18"/>
              </w:rPr>
              <w:br/>
              <w:t xml:space="preserve"> Body weight: 60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3766A5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0DA029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A322A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w:t>
            </w:r>
          </w:p>
        </w:tc>
      </w:tr>
      <w:tr w:rsidR="00450AC5" w:rsidRPr="00450AC5" w14:paraId="10B8310B"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2079EB53"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045A0E7"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A3A77E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017161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0.3</w:t>
            </w:r>
          </w:p>
        </w:tc>
      </w:tr>
      <w:tr w:rsidR="00450AC5" w:rsidRPr="00450AC5" w14:paraId="67DD5E9A"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053E2768"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C7A61A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E01F9B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0.0002</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CD5F9CF"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0.2</w:t>
            </w:r>
          </w:p>
        </w:tc>
      </w:tr>
      <w:tr w:rsidR="00450AC5" w:rsidRPr="00450AC5" w14:paraId="181BD3F2"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2832312"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BE53D4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46DDC6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5AC8FF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3</w:t>
            </w:r>
          </w:p>
        </w:tc>
      </w:tr>
      <w:tr w:rsidR="00450AC5" w:rsidRPr="00450AC5" w14:paraId="0809DABE"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7E9E9CE3"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5F5B69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E6A77B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57FEF3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3.3</w:t>
            </w:r>
          </w:p>
        </w:tc>
      </w:tr>
      <w:tr w:rsidR="00450AC5" w:rsidRPr="00450AC5" w14:paraId="19670B0A" w14:textId="77777777" w:rsidTr="00450AC5">
        <w:trPr>
          <w:cantSplit/>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D196DDB"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Iodosulfuron-methyl-sodium</w:t>
            </w:r>
          </w:p>
        </w:tc>
        <w:tc>
          <w:tcPr>
            <w:tcW w:w="3571"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3986BA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Number of applications and application rate: 1 x 0.003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 xml:space="preserve">Dermal absorption: 70 % </w:t>
            </w:r>
            <w:r w:rsidRPr="00450AC5">
              <w:rPr>
                <w:rFonts w:eastAsia="Arial"/>
                <w:color w:val="111111"/>
                <w:sz w:val="18"/>
                <w:szCs w:val="18"/>
              </w:rPr>
              <w:br/>
              <w:t xml:space="preserve">DFR: 3 µg/cm² foliage per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DT50: 30 days</w:t>
            </w:r>
          </w:p>
        </w:tc>
      </w:tr>
      <w:tr w:rsidR="00450AC5" w:rsidRPr="00450AC5" w14:paraId="15222A0D"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11F2D8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child </w:t>
            </w:r>
            <w:r w:rsidRPr="00450AC5">
              <w:rPr>
                <w:rFonts w:eastAsia="Arial"/>
                <w:color w:val="111111"/>
                <w:sz w:val="18"/>
                <w:szCs w:val="18"/>
              </w:rPr>
              <w:br/>
              <w:t>Body weight: 10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422D5B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6E558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ED3F9C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0.6</w:t>
            </w:r>
          </w:p>
        </w:tc>
      </w:tr>
      <w:tr w:rsidR="00450AC5" w:rsidRPr="00450AC5" w14:paraId="4CEEB359"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AB3F7A2"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52FE38F"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939B96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0.0008</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68A265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1.6</w:t>
            </w:r>
          </w:p>
        </w:tc>
      </w:tr>
      <w:tr w:rsidR="00450AC5" w:rsidRPr="00450AC5" w14:paraId="0E6AF18E"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7C6336F1"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53FC50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771CD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3e-05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6999EB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0.06</w:t>
            </w:r>
          </w:p>
        </w:tc>
      </w:tr>
      <w:tr w:rsidR="00450AC5" w:rsidRPr="00450AC5" w14:paraId="4F7F3278"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7C19FF7"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A22963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BEA248F"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0.0004</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089549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0.7</w:t>
            </w:r>
          </w:p>
        </w:tc>
      </w:tr>
      <w:tr w:rsidR="00450AC5" w:rsidRPr="00450AC5" w14:paraId="73FB1024"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DC00AF8"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B71C31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655C13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2E12FF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2.5</w:t>
            </w:r>
          </w:p>
        </w:tc>
      </w:tr>
      <w:tr w:rsidR="00450AC5" w:rsidRPr="00450AC5" w14:paraId="4C7F0558"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1A7325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adult </w:t>
            </w:r>
            <w:r w:rsidRPr="00450AC5">
              <w:rPr>
                <w:rFonts w:eastAsia="Arial"/>
                <w:color w:val="111111"/>
                <w:sz w:val="18"/>
                <w:szCs w:val="18"/>
              </w:rPr>
              <w:br/>
              <w:t xml:space="preserve"> Body weight: 60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643C1E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07168A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7e-05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C9599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0.1</w:t>
            </w:r>
          </w:p>
        </w:tc>
      </w:tr>
      <w:tr w:rsidR="00450AC5" w:rsidRPr="00450AC5" w14:paraId="2A4815CF"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FFCD4BD"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17A3358"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810AB4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286D93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0.5</w:t>
            </w:r>
          </w:p>
        </w:tc>
      </w:tr>
      <w:tr w:rsidR="00450AC5" w:rsidRPr="00450AC5" w14:paraId="4F196164"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2A795F39"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D46C9F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FBE4A9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1e-05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24152F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0.03</w:t>
            </w:r>
          </w:p>
        </w:tc>
      </w:tr>
      <w:tr w:rsidR="00450AC5" w:rsidRPr="00450AC5" w14:paraId="0EC34E84"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1BBA1D0F"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DF9993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B77F233"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0.0002</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938E3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0.4</w:t>
            </w:r>
          </w:p>
        </w:tc>
      </w:tr>
      <w:tr w:rsidR="00450AC5" w:rsidRPr="00450AC5" w14:paraId="6510115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75A7C776"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09BEBD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8B32ED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D1977A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0.9</w:t>
            </w:r>
          </w:p>
        </w:tc>
      </w:tr>
      <w:tr w:rsidR="00450AC5" w:rsidRPr="00450AC5" w14:paraId="7F815914" w14:textId="77777777" w:rsidTr="00450AC5">
        <w:trPr>
          <w:cantSplit/>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4752D7D"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Combined exposure</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E5EDED1"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896B990"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959A7A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Hazard index</w:t>
            </w:r>
          </w:p>
        </w:tc>
      </w:tr>
      <w:tr w:rsidR="00450AC5" w:rsidRPr="00450AC5" w14:paraId="1AD1AF44"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043431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child </w:t>
            </w:r>
            <w:r w:rsidRPr="00450AC5">
              <w:rPr>
                <w:rFonts w:eastAsia="Arial"/>
                <w:color w:val="111111"/>
                <w:sz w:val="18"/>
                <w:szCs w:val="18"/>
              </w:rPr>
              <w:br/>
              <w:t>Body weight: 10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F716F5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DC96054"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1815CC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0.06</w:t>
            </w:r>
          </w:p>
        </w:tc>
      </w:tr>
      <w:tr w:rsidR="00450AC5" w:rsidRPr="00450AC5" w14:paraId="12063E8E"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793D7D2C"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6F7E709"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2F672D65"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4454F7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0.03</w:t>
            </w:r>
          </w:p>
        </w:tc>
      </w:tr>
      <w:tr w:rsidR="00450AC5" w:rsidRPr="00450AC5" w14:paraId="6A2E1603"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149A9B84"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A4CC6D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3E74B5D7"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E70D87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0.007</w:t>
            </w:r>
          </w:p>
        </w:tc>
      </w:tr>
      <w:tr w:rsidR="00450AC5" w:rsidRPr="00450AC5" w14:paraId="53F5CD4F"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050F72CB"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CB3995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510E2593"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6C44E1F"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0.07</w:t>
            </w:r>
          </w:p>
        </w:tc>
      </w:tr>
      <w:tr w:rsidR="00450AC5" w:rsidRPr="00450AC5" w14:paraId="289227CF"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17D22592"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3F80BA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DE42006"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3AD408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0.1</w:t>
            </w:r>
          </w:p>
        </w:tc>
      </w:tr>
      <w:tr w:rsidR="00450AC5" w:rsidRPr="00450AC5" w14:paraId="56533803"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A0DE7B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adult </w:t>
            </w:r>
            <w:r w:rsidRPr="00450AC5">
              <w:rPr>
                <w:rFonts w:eastAsia="Arial"/>
                <w:color w:val="111111"/>
                <w:sz w:val="18"/>
                <w:szCs w:val="18"/>
              </w:rPr>
              <w:br/>
              <w:t xml:space="preserve"> Body weight: 60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27F6E8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DC05ECC"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801C0E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0.01</w:t>
            </w:r>
          </w:p>
        </w:tc>
      </w:tr>
      <w:tr w:rsidR="00450AC5" w:rsidRPr="00450AC5" w14:paraId="066DDFA3"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198A4DA"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7F93043"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5DBD57D9"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E0140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0.01</w:t>
            </w:r>
          </w:p>
        </w:tc>
      </w:tr>
      <w:tr w:rsidR="00450AC5" w:rsidRPr="00450AC5" w14:paraId="4A726090"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40292A6F"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64DC35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04B7A01"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A94684F"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0.003</w:t>
            </w:r>
          </w:p>
        </w:tc>
      </w:tr>
      <w:tr w:rsidR="00450AC5" w:rsidRPr="00450AC5" w14:paraId="51D342C7"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20EF4131"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5A4B63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AEF2568"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37B074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0.04</w:t>
            </w:r>
          </w:p>
        </w:tc>
      </w:tr>
      <w:tr w:rsidR="00450AC5" w:rsidRPr="00450AC5" w14:paraId="14C991C0"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0B59C3E"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237C91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12A7E00"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630AF8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0.05</w:t>
            </w:r>
          </w:p>
        </w:tc>
      </w:tr>
    </w:tbl>
    <w:p w14:paraId="13E93AD6" w14:textId="77777777" w:rsidR="008E0ED5" w:rsidRPr="00B32849" w:rsidRDefault="008E0ED5" w:rsidP="008E0ED5">
      <w:pPr>
        <w:pStyle w:val="RepStandard"/>
      </w:pPr>
    </w:p>
    <w:sectPr w:rsidR="008E0ED5" w:rsidRPr="00B32849" w:rsidSect="001B7AAD">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39862" w14:textId="77777777" w:rsidR="00AA3DAC" w:rsidRDefault="00AA3DAC">
      <w:r>
        <w:separator/>
      </w:r>
    </w:p>
  </w:endnote>
  <w:endnote w:type="continuationSeparator" w:id="0">
    <w:p w14:paraId="12C869CB" w14:textId="77777777" w:rsidR="00AA3DAC" w:rsidRDefault="00AA3DAC">
      <w:r>
        <w:continuationSeparator/>
      </w:r>
    </w:p>
  </w:endnote>
  <w:endnote w:type="continuationNotice" w:id="1">
    <w:p w14:paraId="6DC89E66" w14:textId="77777777" w:rsidR="00AA3DAC" w:rsidRDefault="00AA3D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45008" w14:textId="77777777" w:rsidR="00FC75E0" w:rsidRDefault="00E9477A" w:rsidP="00B32849">
    <w:pPr>
      <w:pStyle w:val="Stopka"/>
      <w:framePr w:wrap="around" w:vAnchor="text" w:hAnchor="margin" w:xAlign="right" w:y="1"/>
      <w:rPr>
        <w:rStyle w:val="Numerstrony"/>
      </w:rPr>
    </w:pPr>
    <w:r>
      <w:rPr>
        <w:rStyle w:val="Numerstrony"/>
      </w:rPr>
      <w:fldChar w:fldCharType="begin"/>
    </w:r>
    <w:r w:rsidR="00FC75E0">
      <w:rPr>
        <w:rStyle w:val="Numerstrony"/>
      </w:rPr>
      <w:instrText xml:space="preserve">PAGE  </w:instrText>
    </w:r>
    <w:r>
      <w:rPr>
        <w:rStyle w:val="Numerstrony"/>
      </w:rPr>
      <w:fldChar w:fldCharType="separate"/>
    </w:r>
    <w:r w:rsidR="007C0A62">
      <w:rPr>
        <w:rStyle w:val="Numerstrony"/>
        <w:noProof/>
      </w:rPr>
      <w:t>49</w:t>
    </w:r>
    <w:r>
      <w:rPr>
        <w:rStyle w:val="Numerstrony"/>
      </w:rPr>
      <w:fldChar w:fldCharType="end"/>
    </w:r>
  </w:p>
  <w:p w14:paraId="0D9F25AA" w14:textId="77777777" w:rsidR="00FC75E0" w:rsidRDefault="00FC75E0"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837F0" w14:textId="77777777" w:rsidR="00AA3DAC" w:rsidRDefault="00AA3DAC">
      <w:r>
        <w:separator/>
      </w:r>
    </w:p>
  </w:footnote>
  <w:footnote w:type="continuationSeparator" w:id="0">
    <w:p w14:paraId="513F3970" w14:textId="77777777" w:rsidR="00AA3DAC" w:rsidRDefault="00AA3DAC">
      <w:r>
        <w:continuationSeparator/>
      </w:r>
    </w:p>
  </w:footnote>
  <w:footnote w:type="continuationNotice" w:id="1">
    <w:p w14:paraId="5BA390F4" w14:textId="77777777" w:rsidR="00AA3DAC" w:rsidRDefault="00AA3D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27544" w14:textId="77777777" w:rsidR="00FC75E0" w:rsidRPr="00473FB0" w:rsidRDefault="00FC75E0" w:rsidP="00EE68A7">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sidR="00E9477A" w:rsidRPr="00832E39">
      <w:rPr>
        <w:rStyle w:val="Numerstrony"/>
        <w:noProof/>
        <w:szCs w:val="20"/>
      </w:rPr>
      <w:fldChar w:fldCharType="begin"/>
    </w:r>
    <w:r w:rsidRPr="00832E39">
      <w:rPr>
        <w:rStyle w:val="Numerstrony"/>
        <w:noProof/>
        <w:szCs w:val="20"/>
      </w:rPr>
      <w:instrText xml:space="preserve"> PAGE  \* Arabic </w:instrText>
    </w:r>
    <w:r w:rsidR="00E9477A" w:rsidRPr="00832E39">
      <w:rPr>
        <w:rStyle w:val="Numerstrony"/>
        <w:noProof/>
        <w:szCs w:val="20"/>
      </w:rPr>
      <w:fldChar w:fldCharType="separate"/>
    </w:r>
    <w:r w:rsidR="00CD7ECF">
      <w:rPr>
        <w:rStyle w:val="Numerstrony"/>
        <w:noProof/>
        <w:szCs w:val="20"/>
      </w:rPr>
      <w:t>31</w:t>
    </w:r>
    <w:r w:rsidR="00E9477A"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00E9477A" w:rsidRPr="00F05852">
      <w:rPr>
        <w:rStyle w:val="Numerstrony"/>
        <w:szCs w:val="20"/>
      </w:rPr>
      <w:fldChar w:fldCharType="begin"/>
    </w:r>
    <w:r w:rsidRPr="00F05852">
      <w:rPr>
        <w:rStyle w:val="Numerstrony"/>
        <w:szCs w:val="20"/>
      </w:rPr>
      <w:instrText xml:space="preserve"> NUMPAGES </w:instrText>
    </w:r>
    <w:r w:rsidR="00E9477A" w:rsidRPr="00F05852">
      <w:rPr>
        <w:rStyle w:val="Numerstrony"/>
        <w:szCs w:val="20"/>
      </w:rPr>
      <w:fldChar w:fldCharType="separate"/>
    </w:r>
    <w:r w:rsidR="00CD7ECF">
      <w:rPr>
        <w:rStyle w:val="Numerstrony"/>
        <w:noProof/>
        <w:szCs w:val="20"/>
      </w:rPr>
      <w:t>31</w:t>
    </w:r>
    <w:r w:rsidR="00E9477A" w:rsidRPr="00F05852">
      <w:rPr>
        <w:rStyle w:val="Numerstrony"/>
        <w:szCs w:val="20"/>
      </w:rPr>
      <w:fldChar w:fldCharType="end"/>
    </w:r>
    <w:r>
      <w:rPr>
        <w:rStyle w:val="Numerstrony"/>
        <w:sz w:val="22"/>
      </w:rPr>
      <w:br/>
    </w:r>
    <w:r w:rsidRPr="00F05852">
      <w:rPr>
        <w:szCs w:val="20"/>
        <w:lang w:val="en-US"/>
      </w:rPr>
      <w:t>Template for chemical PPP</w:t>
    </w:r>
    <w:r w:rsidRPr="00F05852">
      <w:rPr>
        <w:szCs w:val="20"/>
        <w:lang w:val="en-US"/>
      </w:rPr>
      <w:br/>
      <w:t xml:space="preserve">Version </w:t>
    </w:r>
    <w:r w:rsidR="00374804">
      <w:rPr>
        <w:szCs w:val="20"/>
        <w:highlight w:val="yellow"/>
        <w:lang w:val="en-US"/>
      </w:rPr>
      <w:t>July</w:t>
    </w:r>
    <w:r w:rsidRPr="004A69FE">
      <w:rPr>
        <w:szCs w:val="20"/>
        <w:highlight w:val="yellow"/>
        <w:lang w:val="en-US"/>
      </w:rPr>
      <w:t xml:space="preserve"> </w:t>
    </w:r>
    <w:r w:rsidRPr="00F05852">
      <w:rPr>
        <w:szCs w:val="20"/>
        <w:highlight w:val="yellow"/>
        <w:lang w:val="en-US"/>
      </w:rPr>
      <w:t>201</w:t>
    </w:r>
    <w:r w:rsidR="00374804">
      <w:rPr>
        <w:szCs w:val="20"/>
        <w:lang w:val="en-US"/>
      </w:rPr>
      <w:t>6</w:t>
    </w:r>
  </w:p>
  <w:p w14:paraId="2C89907D" w14:textId="77777777" w:rsidR="00FC75E0" w:rsidRDefault="00D05E4F" w:rsidP="00473FB0">
    <w:pPr>
      <w:pStyle w:val="RepPageHeader"/>
      <w:pBdr>
        <w:bottom w:val="single" w:sz="4" w:space="1" w:color="auto"/>
      </w:pBdr>
    </w:pPr>
    <w:r>
      <w:t>IMS+MSM+MPR 2+10+30 Od</w:t>
    </w:r>
    <w:r w:rsidR="00FC75E0">
      <w:t xml:space="preserve"> / </w:t>
    </w:r>
    <w:r w:rsidR="00383B2D">
      <w:t>CERENET</w:t>
    </w:r>
  </w:p>
  <w:p w14:paraId="3478DCB5" w14:textId="77777777" w:rsidR="00FC75E0" w:rsidRPr="00D05E4F" w:rsidRDefault="00FC75E0" w:rsidP="00473FB0">
    <w:pPr>
      <w:pStyle w:val="RepPageHeader"/>
      <w:pBdr>
        <w:bottom w:val="single" w:sz="4" w:space="1" w:color="auto"/>
      </w:pBdr>
    </w:pPr>
    <w:r w:rsidRPr="008E0ED5">
      <w:t>Part B – Section 6 -</w:t>
    </w:r>
    <w:r>
      <w:t xml:space="preserve"> </w:t>
    </w:r>
    <w:r w:rsidR="004664CC">
      <w:t>National</w:t>
    </w:r>
    <w:r w:rsidRPr="00D05E4F">
      <w:t xml:space="preserve"> Assessment </w:t>
    </w:r>
  </w:p>
  <w:p w14:paraId="1BB7E8AB" w14:textId="77777777" w:rsidR="00FC75E0" w:rsidRPr="008F3911" w:rsidRDefault="00FC75E0" w:rsidP="007C4BEE">
    <w:pPr>
      <w:pStyle w:val="RepPageHeader"/>
      <w:pBdr>
        <w:bottom w:val="single" w:sz="4" w:space="1" w:color="auto"/>
      </w:pBdr>
    </w:pPr>
    <w:r w:rsidRPr="00D05E4F">
      <w:t>Applicant version</w:t>
    </w:r>
  </w:p>
  <w:p w14:paraId="7965A496" w14:textId="77777777" w:rsidR="00FC75E0" w:rsidRPr="008D2FEC" w:rsidRDefault="00FC75E0"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D1A91" w14:textId="77777777" w:rsidR="00FC75E0" w:rsidRDefault="00E9477A" w:rsidP="00C81348">
    <w:pPr>
      <w:pStyle w:val="Nagwek"/>
      <w:rPr>
        <w:rStyle w:val="Numerstrony"/>
      </w:rPr>
    </w:pPr>
    <w:r>
      <w:rPr>
        <w:rStyle w:val="Numerstrony"/>
      </w:rPr>
      <w:fldChar w:fldCharType="begin"/>
    </w:r>
    <w:r w:rsidR="00FC75E0">
      <w:rPr>
        <w:rStyle w:val="Numerstrony"/>
      </w:rPr>
      <w:instrText xml:space="preserve">PAGE  </w:instrText>
    </w:r>
    <w:r>
      <w:rPr>
        <w:rStyle w:val="Numerstrony"/>
      </w:rPr>
      <w:fldChar w:fldCharType="separate"/>
    </w:r>
    <w:r w:rsidR="007C0A62">
      <w:rPr>
        <w:rStyle w:val="Numerstrony"/>
        <w:noProof/>
      </w:rPr>
      <w:t>49</w:t>
    </w:r>
    <w:r>
      <w:rPr>
        <w:rStyle w:val="Numerstrony"/>
      </w:rPr>
      <w:fldChar w:fldCharType="end"/>
    </w:r>
  </w:p>
  <w:p w14:paraId="73311F3D" w14:textId="77777777" w:rsidR="00FC75E0" w:rsidRDefault="00FC75E0" w:rsidP="00C81348">
    <w:pPr>
      <w:pStyle w:val="Nagwek"/>
    </w:pPr>
  </w:p>
  <w:p w14:paraId="3E885D06" w14:textId="77777777" w:rsidR="00FC75E0" w:rsidRDefault="00FC75E0" w:rsidP="00C813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E28DB" w14:textId="77777777" w:rsidR="00FC75E0" w:rsidRDefault="00FC75E0" w:rsidP="00C813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2"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417"/>
        </w:tabs>
        <w:ind w:left="1417" w:hanging="1417"/>
      </w:pPr>
      <w:rPr>
        <w:rFonts w:cs="Times New Roman" w:hint="default"/>
      </w:rPr>
    </w:lvl>
    <w:lvl w:ilvl="3">
      <w:start w:val="1"/>
      <w:numFmt w:val="decimal"/>
      <w:pStyle w:val="Nagwek4"/>
      <w:lvlText w:val="%1.%2.%3.%4"/>
      <w:lvlJc w:val="left"/>
      <w:pPr>
        <w:tabs>
          <w:tab w:val="num" w:pos="1417"/>
        </w:tabs>
        <w:ind w:left="1417"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7"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8"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4"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27"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29"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0"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1" w15:restartNumberingAfterBreak="0">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1749419223">
    <w:abstractNumId w:val="1"/>
  </w:num>
  <w:num w:numId="2" w16cid:durableId="704252724">
    <w:abstractNumId w:val="0"/>
  </w:num>
  <w:num w:numId="3" w16cid:durableId="559289844">
    <w:abstractNumId w:val="3"/>
  </w:num>
  <w:num w:numId="4" w16cid:durableId="249974037">
    <w:abstractNumId w:val="2"/>
  </w:num>
  <w:num w:numId="5" w16cid:durableId="717629974">
    <w:abstractNumId w:val="16"/>
  </w:num>
  <w:num w:numId="6" w16cid:durableId="275405796">
    <w:abstractNumId w:val="7"/>
  </w:num>
  <w:num w:numId="7" w16cid:durableId="1221209825">
    <w:abstractNumId w:val="22"/>
  </w:num>
  <w:num w:numId="8" w16cid:durableId="1230267196">
    <w:abstractNumId w:val="30"/>
  </w:num>
  <w:num w:numId="9" w16cid:durableId="1336226537">
    <w:abstractNumId w:val="23"/>
  </w:num>
  <w:num w:numId="10" w16cid:durableId="2056537963">
    <w:abstractNumId w:val="17"/>
  </w:num>
  <w:num w:numId="11" w16cid:durableId="1178739976">
    <w:abstractNumId w:val="10"/>
  </w:num>
  <w:num w:numId="12" w16cid:durableId="1121997837">
    <w:abstractNumId w:val="31"/>
  </w:num>
  <w:num w:numId="13" w16cid:durableId="222180238">
    <w:abstractNumId w:val="3"/>
    <w:lvlOverride w:ilvl="0">
      <w:startOverride w:val="6"/>
    </w:lvlOverride>
    <w:lvlOverride w:ilvl="1">
      <w:startOverride w:val="6"/>
    </w:lvlOverride>
    <w:lvlOverride w:ilvl="2">
      <w:startOverride w:val="4"/>
    </w:lvlOverride>
    <w:lvlOverride w:ilvl="3">
      <w:startOverride w:val="2"/>
    </w:lvlOverride>
  </w:num>
  <w:num w:numId="14" w16cid:durableId="244648392">
    <w:abstractNumId w:val="3"/>
    <w:lvlOverride w:ilvl="0">
      <w:startOverride w:val="6"/>
    </w:lvlOverride>
    <w:lvlOverride w:ilvl="1">
      <w:startOverride w:val="6"/>
    </w:lvlOverride>
    <w:lvlOverride w:ilvl="2">
      <w:startOverride w:val="3"/>
    </w:lvlOverride>
    <w:lvlOverride w:ilvl="3">
      <w:startOverride w:val="2"/>
    </w:lvlOverride>
  </w:num>
  <w:num w:numId="15" w16cid:durableId="1440366928">
    <w:abstractNumId w:val="3"/>
    <w:lvlOverride w:ilvl="0">
      <w:startOverride w:val="6"/>
    </w:lvlOverride>
    <w:lvlOverride w:ilvl="1">
      <w:startOverride w:val="6"/>
    </w:lvlOverride>
    <w:lvlOverride w:ilvl="2">
      <w:startOverride w:val="2"/>
    </w:lvlOverride>
    <w:lvlOverride w:ilvl="3">
      <w:startOverride w:val="2"/>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F607F"/>
    <w:rsid w:val="000006C8"/>
    <w:rsid w:val="00000ECF"/>
    <w:rsid w:val="00003496"/>
    <w:rsid w:val="00004A86"/>
    <w:rsid w:val="000124B8"/>
    <w:rsid w:val="0001403A"/>
    <w:rsid w:val="00015A95"/>
    <w:rsid w:val="0001672D"/>
    <w:rsid w:val="0001700C"/>
    <w:rsid w:val="000247DD"/>
    <w:rsid w:val="000251F1"/>
    <w:rsid w:val="00025B66"/>
    <w:rsid w:val="00026CF9"/>
    <w:rsid w:val="00027A00"/>
    <w:rsid w:val="00027D06"/>
    <w:rsid w:val="0003152E"/>
    <w:rsid w:val="00034349"/>
    <w:rsid w:val="00034BD3"/>
    <w:rsid w:val="00034E90"/>
    <w:rsid w:val="00035291"/>
    <w:rsid w:val="00036842"/>
    <w:rsid w:val="00040854"/>
    <w:rsid w:val="000411E1"/>
    <w:rsid w:val="00043E08"/>
    <w:rsid w:val="00044F72"/>
    <w:rsid w:val="0005153C"/>
    <w:rsid w:val="00051BAC"/>
    <w:rsid w:val="00054EEA"/>
    <w:rsid w:val="0005733C"/>
    <w:rsid w:val="00066E4A"/>
    <w:rsid w:val="00073412"/>
    <w:rsid w:val="00076AC3"/>
    <w:rsid w:val="00076C6D"/>
    <w:rsid w:val="00080328"/>
    <w:rsid w:val="00080640"/>
    <w:rsid w:val="00081A39"/>
    <w:rsid w:val="00085F1C"/>
    <w:rsid w:val="000945C7"/>
    <w:rsid w:val="000A4BC8"/>
    <w:rsid w:val="000A6076"/>
    <w:rsid w:val="000A7AA7"/>
    <w:rsid w:val="000B1D60"/>
    <w:rsid w:val="000B5AE6"/>
    <w:rsid w:val="000C6C56"/>
    <w:rsid w:val="000D00E8"/>
    <w:rsid w:val="000D2332"/>
    <w:rsid w:val="000D569A"/>
    <w:rsid w:val="000E2089"/>
    <w:rsid w:val="000E302D"/>
    <w:rsid w:val="000E43CE"/>
    <w:rsid w:val="000E512C"/>
    <w:rsid w:val="000F12AD"/>
    <w:rsid w:val="000F21F8"/>
    <w:rsid w:val="000F70B4"/>
    <w:rsid w:val="00101DC6"/>
    <w:rsid w:val="00104CB1"/>
    <w:rsid w:val="00105419"/>
    <w:rsid w:val="00107278"/>
    <w:rsid w:val="00112972"/>
    <w:rsid w:val="001147A0"/>
    <w:rsid w:val="00116CEC"/>
    <w:rsid w:val="0012059F"/>
    <w:rsid w:val="0012195F"/>
    <w:rsid w:val="00125CFC"/>
    <w:rsid w:val="0012666F"/>
    <w:rsid w:val="00130228"/>
    <w:rsid w:val="0013154F"/>
    <w:rsid w:val="00144FAD"/>
    <w:rsid w:val="00146340"/>
    <w:rsid w:val="00146952"/>
    <w:rsid w:val="001478D0"/>
    <w:rsid w:val="00147BC3"/>
    <w:rsid w:val="00150A3C"/>
    <w:rsid w:val="001531BF"/>
    <w:rsid w:val="001534CD"/>
    <w:rsid w:val="001540EF"/>
    <w:rsid w:val="00155C9A"/>
    <w:rsid w:val="00157CDD"/>
    <w:rsid w:val="00160D84"/>
    <w:rsid w:val="00161467"/>
    <w:rsid w:val="00161C7D"/>
    <w:rsid w:val="001662D5"/>
    <w:rsid w:val="001663F1"/>
    <w:rsid w:val="00167A6C"/>
    <w:rsid w:val="0017375B"/>
    <w:rsid w:val="00174803"/>
    <w:rsid w:val="001779A5"/>
    <w:rsid w:val="00185C14"/>
    <w:rsid w:val="00187EE6"/>
    <w:rsid w:val="00195673"/>
    <w:rsid w:val="00197672"/>
    <w:rsid w:val="001B4D45"/>
    <w:rsid w:val="001B7AAD"/>
    <w:rsid w:val="001C16DF"/>
    <w:rsid w:val="001C40AC"/>
    <w:rsid w:val="001D0B64"/>
    <w:rsid w:val="001D1027"/>
    <w:rsid w:val="001D18EB"/>
    <w:rsid w:val="001D5F7C"/>
    <w:rsid w:val="001D7B23"/>
    <w:rsid w:val="001E4156"/>
    <w:rsid w:val="001E753C"/>
    <w:rsid w:val="001F20EF"/>
    <w:rsid w:val="001F477E"/>
    <w:rsid w:val="00204BCD"/>
    <w:rsid w:val="00205195"/>
    <w:rsid w:val="00205B16"/>
    <w:rsid w:val="00210D6C"/>
    <w:rsid w:val="00215039"/>
    <w:rsid w:val="002165B4"/>
    <w:rsid w:val="00217AE8"/>
    <w:rsid w:val="00217B1C"/>
    <w:rsid w:val="00220546"/>
    <w:rsid w:val="0022078C"/>
    <w:rsid w:val="00221806"/>
    <w:rsid w:val="00221A24"/>
    <w:rsid w:val="00223DCB"/>
    <w:rsid w:val="002300C0"/>
    <w:rsid w:val="00231B34"/>
    <w:rsid w:val="00235041"/>
    <w:rsid w:val="002417EB"/>
    <w:rsid w:val="002436A6"/>
    <w:rsid w:val="002442E5"/>
    <w:rsid w:val="0024530E"/>
    <w:rsid w:val="00250D7B"/>
    <w:rsid w:val="00254386"/>
    <w:rsid w:val="00254546"/>
    <w:rsid w:val="002551C5"/>
    <w:rsid w:val="00263264"/>
    <w:rsid w:val="0026439F"/>
    <w:rsid w:val="002649E0"/>
    <w:rsid w:val="002653DE"/>
    <w:rsid w:val="00266FA8"/>
    <w:rsid w:val="0026725E"/>
    <w:rsid w:val="00271C88"/>
    <w:rsid w:val="0027536C"/>
    <w:rsid w:val="00275A89"/>
    <w:rsid w:val="00276141"/>
    <w:rsid w:val="00281A8A"/>
    <w:rsid w:val="002828FE"/>
    <w:rsid w:val="002928C0"/>
    <w:rsid w:val="0029395C"/>
    <w:rsid w:val="00296966"/>
    <w:rsid w:val="002A1AFB"/>
    <w:rsid w:val="002A27BF"/>
    <w:rsid w:val="002A43B8"/>
    <w:rsid w:val="002A795A"/>
    <w:rsid w:val="002B01BB"/>
    <w:rsid w:val="002B7E25"/>
    <w:rsid w:val="002C3679"/>
    <w:rsid w:val="002C3C9D"/>
    <w:rsid w:val="002C413D"/>
    <w:rsid w:val="002C470E"/>
    <w:rsid w:val="002C7029"/>
    <w:rsid w:val="002D06E6"/>
    <w:rsid w:val="002D3C10"/>
    <w:rsid w:val="002D65D7"/>
    <w:rsid w:val="002E0E47"/>
    <w:rsid w:val="002E56F6"/>
    <w:rsid w:val="002E66A7"/>
    <w:rsid w:val="002F14B3"/>
    <w:rsid w:val="002F42E9"/>
    <w:rsid w:val="002F44CD"/>
    <w:rsid w:val="002F5BE6"/>
    <w:rsid w:val="003007F6"/>
    <w:rsid w:val="00300EF8"/>
    <w:rsid w:val="00301884"/>
    <w:rsid w:val="003025DF"/>
    <w:rsid w:val="0030307A"/>
    <w:rsid w:val="003036D3"/>
    <w:rsid w:val="00303AA9"/>
    <w:rsid w:val="00305DA0"/>
    <w:rsid w:val="00307420"/>
    <w:rsid w:val="00313D7C"/>
    <w:rsid w:val="003147B1"/>
    <w:rsid w:val="00315FDA"/>
    <w:rsid w:val="00320EAE"/>
    <w:rsid w:val="00321FA3"/>
    <w:rsid w:val="0032282D"/>
    <w:rsid w:val="0032299D"/>
    <w:rsid w:val="00322F9C"/>
    <w:rsid w:val="00324731"/>
    <w:rsid w:val="003250B4"/>
    <w:rsid w:val="003264F9"/>
    <w:rsid w:val="003361F7"/>
    <w:rsid w:val="00340524"/>
    <w:rsid w:val="00341E4C"/>
    <w:rsid w:val="00344A33"/>
    <w:rsid w:val="00346B4D"/>
    <w:rsid w:val="0035118E"/>
    <w:rsid w:val="00351BCE"/>
    <w:rsid w:val="00353735"/>
    <w:rsid w:val="003626E9"/>
    <w:rsid w:val="0036270F"/>
    <w:rsid w:val="00363243"/>
    <w:rsid w:val="00366892"/>
    <w:rsid w:val="003674BF"/>
    <w:rsid w:val="003677CE"/>
    <w:rsid w:val="00370C53"/>
    <w:rsid w:val="003717AD"/>
    <w:rsid w:val="00371BAD"/>
    <w:rsid w:val="0037304F"/>
    <w:rsid w:val="00373829"/>
    <w:rsid w:val="00374395"/>
    <w:rsid w:val="00374579"/>
    <w:rsid w:val="00374804"/>
    <w:rsid w:val="00377E46"/>
    <w:rsid w:val="0038385D"/>
    <w:rsid w:val="00383B2D"/>
    <w:rsid w:val="003845FF"/>
    <w:rsid w:val="003847C1"/>
    <w:rsid w:val="0038622A"/>
    <w:rsid w:val="00390160"/>
    <w:rsid w:val="00391FD7"/>
    <w:rsid w:val="00393B98"/>
    <w:rsid w:val="00394E57"/>
    <w:rsid w:val="00395DBA"/>
    <w:rsid w:val="003B02CD"/>
    <w:rsid w:val="003B0AFA"/>
    <w:rsid w:val="003B4360"/>
    <w:rsid w:val="003B5045"/>
    <w:rsid w:val="003C0ED3"/>
    <w:rsid w:val="003C1D67"/>
    <w:rsid w:val="003C2AA0"/>
    <w:rsid w:val="003C4274"/>
    <w:rsid w:val="003C605B"/>
    <w:rsid w:val="003C7672"/>
    <w:rsid w:val="003D55AC"/>
    <w:rsid w:val="003D5A42"/>
    <w:rsid w:val="003D6500"/>
    <w:rsid w:val="003D70B7"/>
    <w:rsid w:val="003E1B01"/>
    <w:rsid w:val="003E2BBB"/>
    <w:rsid w:val="003E2D4E"/>
    <w:rsid w:val="003E4617"/>
    <w:rsid w:val="003F0272"/>
    <w:rsid w:val="003F6377"/>
    <w:rsid w:val="00400A06"/>
    <w:rsid w:val="00402430"/>
    <w:rsid w:val="00403E1E"/>
    <w:rsid w:val="0040787F"/>
    <w:rsid w:val="00412202"/>
    <w:rsid w:val="00412991"/>
    <w:rsid w:val="00413DC3"/>
    <w:rsid w:val="004228CF"/>
    <w:rsid w:val="00423BC0"/>
    <w:rsid w:val="004307C4"/>
    <w:rsid w:val="004307CE"/>
    <w:rsid w:val="0043083E"/>
    <w:rsid w:val="00432BD7"/>
    <w:rsid w:val="00434324"/>
    <w:rsid w:val="00436699"/>
    <w:rsid w:val="00436EC7"/>
    <w:rsid w:val="004370D7"/>
    <w:rsid w:val="00442688"/>
    <w:rsid w:val="004447F7"/>
    <w:rsid w:val="00445C30"/>
    <w:rsid w:val="00450AC5"/>
    <w:rsid w:val="00451064"/>
    <w:rsid w:val="00453A5D"/>
    <w:rsid w:val="004611CD"/>
    <w:rsid w:val="00463BD3"/>
    <w:rsid w:val="0046450E"/>
    <w:rsid w:val="00465EA4"/>
    <w:rsid w:val="004664CC"/>
    <w:rsid w:val="00467FCA"/>
    <w:rsid w:val="00471348"/>
    <w:rsid w:val="00472605"/>
    <w:rsid w:val="00473009"/>
    <w:rsid w:val="00473FB0"/>
    <w:rsid w:val="004750DE"/>
    <w:rsid w:val="00475B6F"/>
    <w:rsid w:val="0048018C"/>
    <w:rsid w:val="00480696"/>
    <w:rsid w:val="004819AA"/>
    <w:rsid w:val="00482196"/>
    <w:rsid w:val="0048403E"/>
    <w:rsid w:val="0048449A"/>
    <w:rsid w:val="00486972"/>
    <w:rsid w:val="004919B3"/>
    <w:rsid w:val="00491AD1"/>
    <w:rsid w:val="0049527C"/>
    <w:rsid w:val="00495EC8"/>
    <w:rsid w:val="00495F42"/>
    <w:rsid w:val="004973BF"/>
    <w:rsid w:val="004A1760"/>
    <w:rsid w:val="004A4059"/>
    <w:rsid w:val="004A4D52"/>
    <w:rsid w:val="004A4F93"/>
    <w:rsid w:val="004A61D6"/>
    <w:rsid w:val="004A69FE"/>
    <w:rsid w:val="004A6C18"/>
    <w:rsid w:val="004B0055"/>
    <w:rsid w:val="004B4C27"/>
    <w:rsid w:val="004C1A04"/>
    <w:rsid w:val="004C321B"/>
    <w:rsid w:val="004C520F"/>
    <w:rsid w:val="004C5398"/>
    <w:rsid w:val="004C7A54"/>
    <w:rsid w:val="004C7C30"/>
    <w:rsid w:val="004D4223"/>
    <w:rsid w:val="004E00D4"/>
    <w:rsid w:val="004E359C"/>
    <w:rsid w:val="004E3B1C"/>
    <w:rsid w:val="004E4E72"/>
    <w:rsid w:val="004F1C98"/>
    <w:rsid w:val="004F45EA"/>
    <w:rsid w:val="004F6DF0"/>
    <w:rsid w:val="00503440"/>
    <w:rsid w:val="00512F28"/>
    <w:rsid w:val="005163FD"/>
    <w:rsid w:val="00517845"/>
    <w:rsid w:val="00521CAE"/>
    <w:rsid w:val="00522DDE"/>
    <w:rsid w:val="0052332D"/>
    <w:rsid w:val="0052353C"/>
    <w:rsid w:val="00525441"/>
    <w:rsid w:val="00525CBF"/>
    <w:rsid w:val="00526E45"/>
    <w:rsid w:val="00530CCD"/>
    <w:rsid w:val="00533C83"/>
    <w:rsid w:val="00552014"/>
    <w:rsid w:val="00552111"/>
    <w:rsid w:val="00553E3A"/>
    <w:rsid w:val="00556CE4"/>
    <w:rsid w:val="005607E6"/>
    <w:rsid w:val="0056166B"/>
    <w:rsid w:val="00561940"/>
    <w:rsid w:val="00565359"/>
    <w:rsid w:val="005704ED"/>
    <w:rsid w:val="00571158"/>
    <w:rsid w:val="00573C9F"/>
    <w:rsid w:val="00575E6C"/>
    <w:rsid w:val="00576EAD"/>
    <w:rsid w:val="00584DDE"/>
    <w:rsid w:val="005859C9"/>
    <w:rsid w:val="00586B4A"/>
    <w:rsid w:val="00594F20"/>
    <w:rsid w:val="005A213A"/>
    <w:rsid w:val="005B1770"/>
    <w:rsid w:val="005B26C7"/>
    <w:rsid w:val="005B2D48"/>
    <w:rsid w:val="005B3195"/>
    <w:rsid w:val="005B3447"/>
    <w:rsid w:val="005B52E8"/>
    <w:rsid w:val="005B6271"/>
    <w:rsid w:val="005B6D1B"/>
    <w:rsid w:val="005C0D59"/>
    <w:rsid w:val="005C2913"/>
    <w:rsid w:val="005C2B2D"/>
    <w:rsid w:val="005C6A77"/>
    <w:rsid w:val="005D26F7"/>
    <w:rsid w:val="005D4587"/>
    <w:rsid w:val="005D7BC3"/>
    <w:rsid w:val="005E3ADC"/>
    <w:rsid w:val="005E4021"/>
    <w:rsid w:val="005E5376"/>
    <w:rsid w:val="005F082B"/>
    <w:rsid w:val="005F64CA"/>
    <w:rsid w:val="006010E4"/>
    <w:rsid w:val="00620117"/>
    <w:rsid w:val="006250F3"/>
    <w:rsid w:val="006309E5"/>
    <w:rsid w:val="006315BA"/>
    <w:rsid w:val="00632832"/>
    <w:rsid w:val="0063428D"/>
    <w:rsid w:val="00635A7D"/>
    <w:rsid w:val="00636385"/>
    <w:rsid w:val="00636FE1"/>
    <w:rsid w:val="00637C7C"/>
    <w:rsid w:val="0064386E"/>
    <w:rsid w:val="00645D5D"/>
    <w:rsid w:val="00647045"/>
    <w:rsid w:val="00647A71"/>
    <w:rsid w:val="00647E0E"/>
    <w:rsid w:val="0065466E"/>
    <w:rsid w:val="006551F9"/>
    <w:rsid w:val="00665AB2"/>
    <w:rsid w:val="00665F07"/>
    <w:rsid w:val="006701D3"/>
    <w:rsid w:val="00671211"/>
    <w:rsid w:val="00673073"/>
    <w:rsid w:val="00673A5C"/>
    <w:rsid w:val="0067543F"/>
    <w:rsid w:val="006766B1"/>
    <w:rsid w:val="006778B3"/>
    <w:rsid w:val="00681583"/>
    <w:rsid w:val="00682967"/>
    <w:rsid w:val="00682E32"/>
    <w:rsid w:val="00686885"/>
    <w:rsid w:val="00687F37"/>
    <w:rsid w:val="00687F99"/>
    <w:rsid w:val="0069059C"/>
    <w:rsid w:val="00690698"/>
    <w:rsid w:val="006907F2"/>
    <w:rsid w:val="00692A52"/>
    <w:rsid w:val="0069431C"/>
    <w:rsid w:val="0069473E"/>
    <w:rsid w:val="006976DF"/>
    <w:rsid w:val="006A426A"/>
    <w:rsid w:val="006A5E81"/>
    <w:rsid w:val="006A7CE5"/>
    <w:rsid w:val="006A7EC2"/>
    <w:rsid w:val="006B0722"/>
    <w:rsid w:val="006B204F"/>
    <w:rsid w:val="006B2B7C"/>
    <w:rsid w:val="006B33A1"/>
    <w:rsid w:val="006B3A36"/>
    <w:rsid w:val="006B550D"/>
    <w:rsid w:val="006C2B82"/>
    <w:rsid w:val="006C2F24"/>
    <w:rsid w:val="006C4E52"/>
    <w:rsid w:val="006D0503"/>
    <w:rsid w:val="006D53E4"/>
    <w:rsid w:val="006E2E28"/>
    <w:rsid w:val="006E4C57"/>
    <w:rsid w:val="006E6FF4"/>
    <w:rsid w:val="006F0329"/>
    <w:rsid w:val="006F607F"/>
    <w:rsid w:val="006F661F"/>
    <w:rsid w:val="007000DA"/>
    <w:rsid w:val="0070059B"/>
    <w:rsid w:val="00702802"/>
    <w:rsid w:val="00704690"/>
    <w:rsid w:val="007060D2"/>
    <w:rsid w:val="00706157"/>
    <w:rsid w:val="0070624C"/>
    <w:rsid w:val="007062F3"/>
    <w:rsid w:val="00706737"/>
    <w:rsid w:val="00707364"/>
    <w:rsid w:val="007102DB"/>
    <w:rsid w:val="0071058D"/>
    <w:rsid w:val="00712260"/>
    <w:rsid w:val="00712F5E"/>
    <w:rsid w:val="00712FD9"/>
    <w:rsid w:val="007134FC"/>
    <w:rsid w:val="00714636"/>
    <w:rsid w:val="00714815"/>
    <w:rsid w:val="00717C61"/>
    <w:rsid w:val="00731BF1"/>
    <w:rsid w:val="00732ED8"/>
    <w:rsid w:val="00735D28"/>
    <w:rsid w:val="007475B8"/>
    <w:rsid w:val="00752142"/>
    <w:rsid w:val="007545B2"/>
    <w:rsid w:val="0075737D"/>
    <w:rsid w:val="00764971"/>
    <w:rsid w:val="00764B82"/>
    <w:rsid w:val="00772B05"/>
    <w:rsid w:val="00775A1E"/>
    <w:rsid w:val="00775CA7"/>
    <w:rsid w:val="00781CE8"/>
    <w:rsid w:val="0078221F"/>
    <w:rsid w:val="0078623D"/>
    <w:rsid w:val="00786E40"/>
    <w:rsid w:val="007913B5"/>
    <w:rsid w:val="0079387A"/>
    <w:rsid w:val="00793AD0"/>
    <w:rsid w:val="00796652"/>
    <w:rsid w:val="007971F6"/>
    <w:rsid w:val="007A15A9"/>
    <w:rsid w:val="007A29A8"/>
    <w:rsid w:val="007A2C20"/>
    <w:rsid w:val="007A41A8"/>
    <w:rsid w:val="007A6C81"/>
    <w:rsid w:val="007B2347"/>
    <w:rsid w:val="007B2BB0"/>
    <w:rsid w:val="007C077D"/>
    <w:rsid w:val="007C0A62"/>
    <w:rsid w:val="007C43C8"/>
    <w:rsid w:val="007C4BEE"/>
    <w:rsid w:val="007C647B"/>
    <w:rsid w:val="007D0D54"/>
    <w:rsid w:val="007D153F"/>
    <w:rsid w:val="007D1956"/>
    <w:rsid w:val="007D476F"/>
    <w:rsid w:val="007D4974"/>
    <w:rsid w:val="007E3405"/>
    <w:rsid w:val="007E5835"/>
    <w:rsid w:val="007E6912"/>
    <w:rsid w:val="007F085C"/>
    <w:rsid w:val="007F27CA"/>
    <w:rsid w:val="007F3983"/>
    <w:rsid w:val="007F408B"/>
    <w:rsid w:val="007F6EFF"/>
    <w:rsid w:val="00800506"/>
    <w:rsid w:val="00803220"/>
    <w:rsid w:val="008052BF"/>
    <w:rsid w:val="00815361"/>
    <w:rsid w:val="00821533"/>
    <w:rsid w:val="00823A50"/>
    <w:rsid w:val="008251E3"/>
    <w:rsid w:val="00825C1F"/>
    <w:rsid w:val="00826500"/>
    <w:rsid w:val="00830CD3"/>
    <w:rsid w:val="00832E39"/>
    <w:rsid w:val="008335BA"/>
    <w:rsid w:val="00836799"/>
    <w:rsid w:val="00837227"/>
    <w:rsid w:val="008404CA"/>
    <w:rsid w:val="00840FA1"/>
    <w:rsid w:val="00845ABF"/>
    <w:rsid w:val="00845C73"/>
    <w:rsid w:val="0085127C"/>
    <w:rsid w:val="0085314C"/>
    <w:rsid w:val="00853EDC"/>
    <w:rsid w:val="008650E1"/>
    <w:rsid w:val="00865F48"/>
    <w:rsid w:val="008705BE"/>
    <w:rsid w:val="008725E2"/>
    <w:rsid w:val="00873718"/>
    <w:rsid w:val="00881213"/>
    <w:rsid w:val="008834A3"/>
    <w:rsid w:val="00886D73"/>
    <w:rsid w:val="008921A4"/>
    <w:rsid w:val="00895265"/>
    <w:rsid w:val="008A61A7"/>
    <w:rsid w:val="008B02EE"/>
    <w:rsid w:val="008B060A"/>
    <w:rsid w:val="008B2005"/>
    <w:rsid w:val="008B33DE"/>
    <w:rsid w:val="008B5621"/>
    <w:rsid w:val="008B6B61"/>
    <w:rsid w:val="008C1566"/>
    <w:rsid w:val="008C1701"/>
    <w:rsid w:val="008C6783"/>
    <w:rsid w:val="008C6E52"/>
    <w:rsid w:val="008D2FEC"/>
    <w:rsid w:val="008D5EEA"/>
    <w:rsid w:val="008D6B20"/>
    <w:rsid w:val="008E0ED5"/>
    <w:rsid w:val="008E2C6D"/>
    <w:rsid w:val="008E2DCC"/>
    <w:rsid w:val="008E3911"/>
    <w:rsid w:val="008E6DB1"/>
    <w:rsid w:val="008E7C79"/>
    <w:rsid w:val="008F3911"/>
    <w:rsid w:val="008F430F"/>
    <w:rsid w:val="008F5D41"/>
    <w:rsid w:val="008F7947"/>
    <w:rsid w:val="0090114C"/>
    <w:rsid w:val="00906BD9"/>
    <w:rsid w:val="0091006D"/>
    <w:rsid w:val="00910938"/>
    <w:rsid w:val="00912513"/>
    <w:rsid w:val="009175F2"/>
    <w:rsid w:val="00921F13"/>
    <w:rsid w:val="00935EF7"/>
    <w:rsid w:val="00936E35"/>
    <w:rsid w:val="00940B8A"/>
    <w:rsid w:val="009432F3"/>
    <w:rsid w:val="00946FBC"/>
    <w:rsid w:val="0095123A"/>
    <w:rsid w:val="00951EA4"/>
    <w:rsid w:val="0095689A"/>
    <w:rsid w:val="00956CE1"/>
    <w:rsid w:val="009570FB"/>
    <w:rsid w:val="00961BA5"/>
    <w:rsid w:val="00963761"/>
    <w:rsid w:val="00963F39"/>
    <w:rsid w:val="0097039D"/>
    <w:rsid w:val="0097131B"/>
    <w:rsid w:val="00973ABC"/>
    <w:rsid w:val="00976B5F"/>
    <w:rsid w:val="0098127A"/>
    <w:rsid w:val="00981579"/>
    <w:rsid w:val="009815F8"/>
    <w:rsid w:val="00985A42"/>
    <w:rsid w:val="009929E8"/>
    <w:rsid w:val="00997FF9"/>
    <w:rsid w:val="009A0023"/>
    <w:rsid w:val="009A04C4"/>
    <w:rsid w:val="009A0BD6"/>
    <w:rsid w:val="009A1B5D"/>
    <w:rsid w:val="009A7F3C"/>
    <w:rsid w:val="009B22F7"/>
    <w:rsid w:val="009B6DC7"/>
    <w:rsid w:val="009C0252"/>
    <w:rsid w:val="009C128F"/>
    <w:rsid w:val="009C2207"/>
    <w:rsid w:val="009C52EB"/>
    <w:rsid w:val="009C5621"/>
    <w:rsid w:val="009D0085"/>
    <w:rsid w:val="009D3D40"/>
    <w:rsid w:val="009D6EF4"/>
    <w:rsid w:val="009D791B"/>
    <w:rsid w:val="009E092C"/>
    <w:rsid w:val="009E11A3"/>
    <w:rsid w:val="009E1E3F"/>
    <w:rsid w:val="009E237A"/>
    <w:rsid w:val="009F1EDC"/>
    <w:rsid w:val="009F4F67"/>
    <w:rsid w:val="009F554F"/>
    <w:rsid w:val="009F6C6D"/>
    <w:rsid w:val="00A059F1"/>
    <w:rsid w:val="00A069AB"/>
    <w:rsid w:val="00A10A2B"/>
    <w:rsid w:val="00A11252"/>
    <w:rsid w:val="00A1768E"/>
    <w:rsid w:val="00A20D94"/>
    <w:rsid w:val="00A23734"/>
    <w:rsid w:val="00A23ECB"/>
    <w:rsid w:val="00A241B7"/>
    <w:rsid w:val="00A244EE"/>
    <w:rsid w:val="00A24F36"/>
    <w:rsid w:val="00A25058"/>
    <w:rsid w:val="00A2602C"/>
    <w:rsid w:val="00A32742"/>
    <w:rsid w:val="00A37DE4"/>
    <w:rsid w:val="00A40C52"/>
    <w:rsid w:val="00A42815"/>
    <w:rsid w:val="00A52ACD"/>
    <w:rsid w:val="00A539D2"/>
    <w:rsid w:val="00A56D23"/>
    <w:rsid w:val="00A659F6"/>
    <w:rsid w:val="00A65F7D"/>
    <w:rsid w:val="00A7105A"/>
    <w:rsid w:val="00A71653"/>
    <w:rsid w:val="00A71A8D"/>
    <w:rsid w:val="00A71FBC"/>
    <w:rsid w:val="00A73E95"/>
    <w:rsid w:val="00A74566"/>
    <w:rsid w:val="00A74B65"/>
    <w:rsid w:val="00A758D3"/>
    <w:rsid w:val="00A80710"/>
    <w:rsid w:val="00A80BFB"/>
    <w:rsid w:val="00A81F37"/>
    <w:rsid w:val="00A844AC"/>
    <w:rsid w:val="00A9003D"/>
    <w:rsid w:val="00A9042A"/>
    <w:rsid w:val="00A90560"/>
    <w:rsid w:val="00A9138A"/>
    <w:rsid w:val="00A938DB"/>
    <w:rsid w:val="00A95A3E"/>
    <w:rsid w:val="00AA1413"/>
    <w:rsid w:val="00AA162C"/>
    <w:rsid w:val="00AA3A13"/>
    <w:rsid w:val="00AA3DAC"/>
    <w:rsid w:val="00AA418C"/>
    <w:rsid w:val="00AA42B5"/>
    <w:rsid w:val="00AB15FF"/>
    <w:rsid w:val="00AB27BF"/>
    <w:rsid w:val="00AB2E79"/>
    <w:rsid w:val="00AB36BD"/>
    <w:rsid w:val="00AC3D5C"/>
    <w:rsid w:val="00AD0A3F"/>
    <w:rsid w:val="00AD425E"/>
    <w:rsid w:val="00AD4588"/>
    <w:rsid w:val="00AD45AB"/>
    <w:rsid w:val="00AE1A5C"/>
    <w:rsid w:val="00AE310A"/>
    <w:rsid w:val="00AE430A"/>
    <w:rsid w:val="00AF2447"/>
    <w:rsid w:val="00AF4F75"/>
    <w:rsid w:val="00AF5C12"/>
    <w:rsid w:val="00B01271"/>
    <w:rsid w:val="00B040F0"/>
    <w:rsid w:val="00B0590D"/>
    <w:rsid w:val="00B05DC3"/>
    <w:rsid w:val="00B102F7"/>
    <w:rsid w:val="00B10C85"/>
    <w:rsid w:val="00B144F8"/>
    <w:rsid w:val="00B14979"/>
    <w:rsid w:val="00B15590"/>
    <w:rsid w:val="00B22043"/>
    <w:rsid w:val="00B23881"/>
    <w:rsid w:val="00B2628F"/>
    <w:rsid w:val="00B27CEC"/>
    <w:rsid w:val="00B32849"/>
    <w:rsid w:val="00B36247"/>
    <w:rsid w:val="00B369AC"/>
    <w:rsid w:val="00B36BB4"/>
    <w:rsid w:val="00B4000E"/>
    <w:rsid w:val="00B40C66"/>
    <w:rsid w:val="00B41B84"/>
    <w:rsid w:val="00B42F03"/>
    <w:rsid w:val="00B47EE9"/>
    <w:rsid w:val="00B51EF6"/>
    <w:rsid w:val="00B53F31"/>
    <w:rsid w:val="00B55915"/>
    <w:rsid w:val="00B64041"/>
    <w:rsid w:val="00B66628"/>
    <w:rsid w:val="00B66B4B"/>
    <w:rsid w:val="00B72731"/>
    <w:rsid w:val="00B72B09"/>
    <w:rsid w:val="00B74D4E"/>
    <w:rsid w:val="00B75869"/>
    <w:rsid w:val="00B766E8"/>
    <w:rsid w:val="00B80FDC"/>
    <w:rsid w:val="00B86A7B"/>
    <w:rsid w:val="00B90107"/>
    <w:rsid w:val="00B904C6"/>
    <w:rsid w:val="00B90605"/>
    <w:rsid w:val="00B9216D"/>
    <w:rsid w:val="00B93B22"/>
    <w:rsid w:val="00B96FED"/>
    <w:rsid w:val="00BA1C50"/>
    <w:rsid w:val="00BA33AD"/>
    <w:rsid w:val="00BA3905"/>
    <w:rsid w:val="00BA45BB"/>
    <w:rsid w:val="00BB37F6"/>
    <w:rsid w:val="00BB71D6"/>
    <w:rsid w:val="00BC0503"/>
    <w:rsid w:val="00BC25B0"/>
    <w:rsid w:val="00BC5449"/>
    <w:rsid w:val="00BC71C0"/>
    <w:rsid w:val="00BD4483"/>
    <w:rsid w:val="00BD66EF"/>
    <w:rsid w:val="00BE11AA"/>
    <w:rsid w:val="00BE50B8"/>
    <w:rsid w:val="00BF03F1"/>
    <w:rsid w:val="00BF48C5"/>
    <w:rsid w:val="00BF55EB"/>
    <w:rsid w:val="00BF579E"/>
    <w:rsid w:val="00BF5B87"/>
    <w:rsid w:val="00BF7E78"/>
    <w:rsid w:val="00C01C32"/>
    <w:rsid w:val="00C05569"/>
    <w:rsid w:val="00C0776E"/>
    <w:rsid w:val="00C07C99"/>
    <w:rsid w:val="00C11FC2"/>
    <w:rsid w:val="00C12195"/>
    <w:rsid w:val="00C13CDA"/>
    <w:rsid w:val="00C1499C"/>
    <w:rsid w:val="00C159D7"/>
    <w:rsid w:val="00C2486F"/>
    <w:rsid w:val="00C24DEF"/>
    <w:rsid w:val="00C26B33"/>
    <w:rsid w:val="00C27268"/>
    <w:rsid w:val="00C3126B"/>
    <w:rsid w:val="00C3416E"/>
    <w:rsid w:val="00C36B95"/>
    <w:rsid w:val="00C40D6A"/>
    <w:rsid w:val="00C41319"/>
    <w:rsid w:val="00C41707"/>
    <w:rsid w:val="00C428C9"/>
    <w:rsid w:val="00C432C1"/>
    <w:rsid w:val="00C44572"/>
    <w:rsid w:val="00C4657D"/>
    <w:rsid w:val="00C54E46"/>
    <w:rsid w:val="00C550C2"/>
    <w:rsid w:val="00C61B76"/>
    <w:rsid w:val="00C61C5D"/>
    <w:rsid w:val="00C63936"/>
    <w:rsid w:val="00C67810"/>
    <w:rsid w:val="00C748A6"/>
    <w:rsid w:val="00C80CE9"/>
    <w:rsid w:val="00C81348"/>
    <w:rsid w:val="00C82B30"/>
    <w:rsid w:val="00C84AED"/>
    <w:rsid w:val="00C87689"/>
    <w:rsid w:val="00C90AE7"/>
    <w:rsid w:val="00C91885"/>
    <w:rsid w:val="00C9713D"/>
    <w:rsid w:val="00C9744D"/>
    <w:rsid w:val="00CA03AD"/>
    <w:rsid w:val="00CA3F8F"/>
    <w:rsid w:val="00CA643B"/>
    <w:rsid w:val="00CA65AE"/>
    <w:rsid w:val="00CB0724"/>
    <w:rsid w:val="00CB0FAC"/>
    <w:rsid w:val="00CB7487"/>
    <w:rsid w:val="00CC0EA1"/>
    <w:rsid w:val="00CC26E8"/>
    <w:rsid w:val="00CC2C45"/>
    <w:rsid w:val="00CC3C07"/>
    <w:rsid w:val="00CC4C42"/>
    <w:rsid w:val="00CC5BF0"/>
    <w:rsid w:val="00CD10FB"/>
    <w:rsid w:val="00CD46A5"/>
    <w:rsid w:val="00CD7ECF"/>
    <w:rsid w:val="00CE0B30"/>
    <w:rsid w:val="00CE1DEC"/>
    <w:rsid w:val="00CE4CBC"/>
    <w:rsid w:val="00CE6C8B"/>
    <w:rsid w:val="00CF081F"/>
    <w:rsid w:val="00D005A7"/>
    <w:rsid w:val="00D01BDF"/>
    <w:rsid w:val="00D036F3"/>
    <w:rsid w:val="00D05E4F"/>
    <w:rsid w:val="00D07556"/>
    <w:rsid w:val="00D10416"/>
    <w:rsid w:val="00D12DCD"/>
    <w:rsid w:val="00D13A3B"/>
    <w:rsid w:val="00D13BED"/>
    <w:rsid w:val="00D15807"/>
    <w:rsid w:val="00D22112"/>
    <w:rsid w:val="00D22144"/>
    <w:rsid w:val="00D2340C"/>
    <w:rsid w:val="00D238D2"/>
    <w:rsid w:val="00D24FE8"/>
    <w:rsid w:val="00D2527E"/>
    <w:rsid w:val="00D2763C"/>
    <w:rsid w:val="00D30A3A"/>
    <w:rsid w:val="00D430C4"/>
    <w:rsid w:val="00D4376C"/>
    <w:rsid w:val="00D4544D"/>
    <w:rsid w:val="00D46D5F"/>
    <w:rsid w:val="00D50237"/>
    <w:rsid w:val="00D51AA6"/>
    <w:rsid w:val="00D52166"/>
    <w:rsid w:val="00D54927"/>
    <w:rsid w:val="00D55579"/>
    <w:rsid w:val="00D57DA5"/>
    <w:rsid w:val="00D60467"/>
    <w:rsid w:val="00D703CF"/>
    <w:rsid w:val="00D729D5"/>
    <w:rsid w:val="00D93134"/>
    <w:rsid w:val="00DA6D18"/>
    <w:rsid w:val="00DB0448"/>
    <w:rsid w:val="00DB588A"/>
    <w:rsid w:val="00DB6EDA"/>
    <w:rsid w:val="00DC0145"/>
    <w:rsid w:val="00DC3F30"/>
    <w:rsid w:val="00DC4997"/>
    <w:rsid w:val="00DC6973"/>
    <w:rsid w:val="00DC7C04"/>
    <w:rsid w:val="00DD24DD"/>
    <w:rsid w:val="00DD4DB0"/>
    <w:rsid w:val="00DD505B"/>
    <w:rsid w:val="00DE38C5"/>
    <w:rsid w:val="00DE4138"/>
    <w:rsid w:val="00DE4222"/>
    <w:rsid w:val="00DE56BB"/>
    <w:rsid w:val="00DE789B"/>
    <w:rsid w:val="00DF147F"/>
    <w:rsid w:val="00DF31F0"/>
    <w:rsid w:val="00DF59B5"/>
    <w:rsid w:val="00E00866"/>
    <w:rsid w:val="00E0107B"/>
    <w:rsid w:val="00E0489E"/>
    <w:rsid w:val="00E06139"/>
    <w:rsid w:val="00E07CC8"/>
    <w:rsid w:val="00E10778"/>
    <w:rsid w:val="00E139E6"/>
    <w:rsid w:val="00E15589"/>
    <w:rsid w:val="00E16338"/>
    <w:rsid w:val="00E20CA3"/>
    <w:rsid w:val="00E22248"/>
    <w:rsid w:val="00E223DE"/>
    <w:rsid w:val="00E23040"/>
    <w:rsid w:val="00E240F0"/>
    <w:rsid w:val="00E24483"/>
    <w:rsid w:val="00E27178"/>
    <w:rsid w:val="00E30045"/>
    <w:rsid w:val="00E32170"/>
    <w:rsid w:val="00E32DD6"/>
    <w:rsid w:val="00E34566"/>
    <w:rsid w:val="00E35AF4"/>
    <w:rsid w:val="00E40D64"/>
    <w:rsid w:val="00E41080"/>
    <w:rsid w:val="00E41491"/>
    <w:rsid w:val="00E43851"/>
    <w:rsid w:val="00E44D05"/>
    <w:rsid w:val="00E46807"/>
    <w:rsid w:val="00E47A4A"/>
    <w:rsid w:val="00E47E0C"/>
    <w:rsid w:val="00E5037A"/>
    <w:rsid w:val="00E55CE1"/>
    <w:rsid w:val="00E60B2F"/>
    <w:rsid w:val="00E61661"/>
    <w:rsid w:val="00E65307"/>
    <w:rsid w:val="00E676B3"/>
    <w:rsid w:val="00E6787B"/>
    <w:rsid w:val="00E728C3"/>
    <w:rsid w:val="00E772FF"/>
    <w:rsid w:val="00E815A9"/>
    <w:rsid w:val="00E818EE"/>
    <w:rsid w:val="00E81CB0"/>
    <w:rsid w:val="00E83340"/>
    <w:rsid w:val="00E83884"/>
    <w:rsid w:val="00E87A1F"/>
    <w:rsid w:val="00E9477A"/>
    <w:rsid w:val="00EA5120"/>
    <w:rsid w:val="00EA76B3"/>
    <w:rsid w:val="00EB0DF6"/>
    <w:rsid w:val="00EB0F5E"/>
    <w:rsid w:val="00EB25D3"/>
    <w:rsid w:val="00EB2A72"/>
    <w:rsid w:val="00EB3ABA"/>
    <w:rsid w:val="00EB6096"/>
    <w:rsid w:val="00EB794F"/>
    <w:rsid w:val="00EC05E7"/>
    <w:rsid w:val="00EC2B2C"/>
    <w:rsid w:val="00EC48EC"/>
    <w:rsid w:val="00EC6216"/>
    <w:rsid w:val="00EC7F0B"/>
    <w:rsid w:val="00ED282B"/>
    <w:rsid w:val="00ED5BC1"/>
    <w:rsid w:val="00ED6581"/>
    <w:rsid w:val="00EE3AA7"/>
    <w:rsid w:val="00EE53A2"/>
    <w:rsid w:val="00EE5E97"/>
    <w:rsid w:val="00EE6463"/>
    <w:rsid w:val="00EE68A7"/>
    <w:rsid w:val="00EF3F81"/>
    <w:rsid w:val="00F03BFB"/>
    <w:rsid w:val="00F05852"/>
    <w:rsid w:val="00F075A9"/>
    <w:rsid w:val="00F16C12"/>
    <w:rsid w:val="00F17901"/>
    <w:rsid w:val="00F23A7A"/>
    <w:rsid w:val="00F3580F"/>
    <w:rsid w:val="00F41BBA"/>
    <w:rsid w:val="00F46795"/>
    <w:rsid w:val="00F46C30"/>
    <w:rsid w:val="00F4721D"/>
    <w:rsid w:val="00F51035"/>
    <w:rsid w:val="00F52999"/>
    <w:rsid w:val="00F52E35"/>
    <w:rsid w:val="00F55069"/>
    <w:rsid w:val="00F566C1"/>
    <w:rsid w:val="00F6055A"/>
    <w:rsid w:val="00F65C98"/>
    <w:rsid w:val="00F72861"/>
    <w:rsid w:val="00F755E4"/>
    <w:rsid w:val="00F767F8"/>
    <w:rsid w:val="00F81BDA"/>
    <w:rsid w:val="00F834F1"/>
    <w:rsid w:val="00F87426"/>
    <w:rsid w:val="00F87689"/>
    <w:rsid w:val="00F87B69"/>
    <w:rsid w:val="00F95DA0"/>
    <w:rsid w:val="00F9783D"/>
    <w:rsid w:val="00FA5868"/>
    <w:rsid w:val="00FA5946"/>
    <w:rsid w:val="00FB1F3B"/>
    <w:rsid w:val="00FB2B82"/>
    <w:rsid w:val="00FB6F12"/>
    <w:rsid w:val="00FC19DE"/>
    <w:rsid w:val="00FC42E3"/>
    <w:rsid w:val="00FC627A"/>
    <w:rsid w:val="00FC75E0"/>
    <w:rsid w:val="00FD1F25"/>
    <w:rsid w:val="00FD3230"/>
    <w:rsid w:val="00FD71E7"/>
    <w:rsid w:val="00FD7B7A"/>
    <w:rsid w:val="00FE2EBA"/>
    <w:rsid w:val="00FE45DB"/>
    <w:rsid w:val="00FE5A24"/>
    <w:rsid w:val="00FF1C10"/>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A85DEB"/>
  <w15:docId w15:val="{B5D4DA4F-94BD-4C88-B005-844BB0C3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725E2"/>
    <w:rPr>
      <w:sz w:val="22"/>
      <w:szCs w:val="22"/>
      <w:lang w:val="en-US"/>
    </w:rPr>
  </w:style>
  <w:style w:type="paragraph" w:styleId="Nagwek1">
    <w:name w:val="heading 1"/>
    <w:aliases w:val="Rep Heading 1 Zchn Zchn"/>
    <w:basedOn w:val="RepStandard"/>
    <w:next w:val="RepStandard"/>
    <w:link w:val="Nagwek1Znak"/>
    <w:uiPriority w:val="9"/>
    <w:qFormat/>
    <w:rsid w:val="008725E2"/>
    <w:pPr>
      <w:numPr>
        <w:numId w:val="3"/>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3"/>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3"/>
      </w:numPr>
      <w:suppressAutoHyphens/>
      <w:spacing w:before="480" w:after="240"/>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3"/>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uiPriority w:val="9"/>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semiHidden/>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rPr>
  </w:style>
  <w:style w:type="character" w:customStyle="1" w:styleId="RepLabelZchn">
    <w:name w:val="Rep Label Zchn"/>
    <w:link w:val="RepLabel"/>
    <w:locked/>
    <w:rsid w:val="008725E2"/>
    <w:rPr>
      <w:b/>
      <w:sz w:val="22"/>
      <w:lang w:val="en-GB"/>
    </w:rPr>
  </w:style>
  <w:style w:type="character" w:customStyle="1" w:styleId="RepPageHeaderZchn">
    <w:name w:val="Rep Page Header Zchn"/>
    <w:link w:val="RepPageHeader"/>
    <w:locked/>
    <w:rsid w:val="008725E2"/>
    <w:rPr>
      <w:rFonts w:cs="Times New Roman"/>
      <w:sz w:val="22"/>
      <w:szCs w:val="22"/>
      <w:lang w:val="en-GB"/>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link w:val="RepStandardZchnZchn"/>
    <w:rsid w:val="008725E2"/>
    <w:pPr>
      <w:widowControl w:val="0"/>
      <w:jc w:val="both"/>
    </w:pPr>
    <w:rPr>
      <w:sz w:val="22"/>
      <w:szCs w:val="22"/>
      <w:lang w:val="en-GB"/>
    </w:rPr>
  </w:style>
  <w:style w:type="character" w:customStyle="1" w:styleId="RepStandardZchnZchn">
    <w:name w:val="Rep Standard Zchn Zchn"/>
    <w:link w:val="RepStandard"/>
    <w:locked/>
    <w:rsid w:val="008725E2"/>
    <w:rPr>
      <w:sz w:val="22"/>
      <w:lang w:val="en-GB"/>
    </w:rPr>
  </w:style>
  <w:style w:type="paragraph" w:customStyle="1" w:styleId="RepTable">
    <w:name w:val="Rep Table"/>
    <w:basedOn w:val="RepStandard"/>
    <w:link w:val="RepTableZchn"/>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12"/>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uiPriority w:val="99"/>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12"/>
      </w:numPr>
      <w:spacing w:before="480" w:after="240"/>
      <w:outlineLvl w:val="1"/>
    </w:pPr>
    <w:rPr>
      <w:b/>
      <w:sz w:val="24"/>
    </w:rPr>
  </w:style>
  <w:style w:type="paragraph" w:customStyle="1" w:styleId="RepAppendix3">
    <w:name w:val="Rep Appendix 3"/>
    <w:basedOn w:val="RepStandard"/>
    <w:next w:val="RepStandard"/>
    <w:rsid w:val="008725E2"/>
    <w:pPr>
      <w:numPr>
        <w:ilvl w:val="2"/>
        <w:numId w:val="12"/>
      </w:numPr>
      <w:spacing w:before="480" w:after="240"/>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9"/>
      </w:numPr>
      <w:jc w:val="left"/>
    </w:pPr>
    <w:rPr>
      <w:lang w:val="de-DE"/>
    </w:rPr>
  </w:style>
  <w:style w:type="paragraph" w:customStyle="1" w:styleId="RepBullet2">
    <w:name w:val="Rep Bullet 2"/>
    <w:basedOn w:val="RepStandard"/>
    <w:link w:val="RepBullet2Zchn"/>
    <w:autoRedefine/>
    <w:rsid w:val="00B01271"/>
    <w:pPr>
      <w:numPr>
        <w:numId w:val="10"/>
      </w:numPr>
      <w:jc w:val="left"/>
    </w:pPr>
  </w:style>
  <w:style w:type="paragraph" w:customStyle="1" w:styleId="RepBullet3">
    <w:name w:val="Rep Bullet 3"/>
    <w:basedOn w:val="RepStandard"/>
    <w:autoRedefine/>
    <w:rsid w:val="00B01271"/>
    <w:pPr>
      <w:numPr>
        <w:numId w:val="11"/>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rPr>
  </w:style>
  <w:style w:type="paragraph" w:styleId="Listapunktowana">
    <w:name w:val="List Bullet"/>
    <w:basedOn w:val="Normalny"/>
    <w:uiPriority w:val="99"/>
    <w:semiHidden/>
    <w:rsid w:val="008725E2"/>
    <w:pPr>
      <w:numPr>
        <w:numId w:val="1"/>
      </w:numPr>
    </w:pPr>
  </w:style>
  <w:style w:type="paragraph" w:styleId="Listapunktowana2">
    <w:name w:val="List Bullet 2"/>
    <w:basedOn w:val="Normalny"/>
    <w:uiPriority w:val="99"/>
    <w:semiHidden/>
    <w:rsid w:val="008725E2"/>
    <w:pPr>
      <w:numPr>
        <w:numId w:val="2"/>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4"/>
      </w:numPr>
    </w:pPr>
  </w:style>
  <w:style w:type="paragraph" w:styleId="Listapunktowana5">
    <w:name w:val="List Bullet 5"/>
    <w:basedOn w:val="Normalny"/>
    <w:uiPriority w:val="99"/>
    <w:semiHidden/>
    <w:rsid w:val="008725E2"/>
    <w:pPr>
      <w:numPr>
        <w:numId w:val="5"/>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rPr>
  </w:style>
  <w:style w:type="character" w:styleId="Uwydatnienie">
    <w:name w:val="Emphasis"/>
    <w:uiPriority w:val="20"/>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D1">
    <w:name w:val="Table 3D effects 1"/>
    <w:basedOn w:val="Standardowy"/>
    <w:uiPriority w:val="99"/>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rPr>
  </w:style>
  <w:style w:type="character" w:customStyle="1" w:styleId="RepTableBoldZchn">
    <w:name w:val="Rep Table Bold Zchn"/>
    <w:link w:val="RepTableBold"/>
    <w:locked/>
    <w:rsid w:val="008725E2"/>
    <w:rPr>
      <w:b/>
      <w:lang w:val="en-US"/>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12"/>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12"/>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12"/>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rPr>
  </w:style>
  <w:style w:type="paragraph" w:styleId="Bezodstpw">
    <w:name w:val="No Spacing"/>
    <w:uiPriority w:val="1"/>
    <w:qFormat/>
    <w:rsid w:val="00B32849"/>
    <w:rPr>
      <w:sz w:val="22"/>
      <w:szCs w:val="22"/>
      <w:lang w:val="en-US"/>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rsid w:val="000B1D60"/>
    <w:pPr>
      <w:numPr>
        <w:numId w:val="6"/>
      </w:numPr>
    </w:pPr>
  </w:style>
  <w:style w:type="numbering" w:styleId="1ai">
    <w:name w:val="Outline List 1"/>
    <w:basedOn w:val="Bezlisty"/>
    <w:uiPriority w:val="99"/>
    <w:semiHidden/>
    <w:unhideWhenUsed/>
    <w:rsid w:val="000B1D60"/>
    <w:pPr>
      <w:numPr>
        <w:numId w:val="7"/>
      </w:numPr>
    </w:pPr>
  </w:style>
  <w:style w:type="numbering" w:styleId="Artykusekcja">
    <w:name w:val="Outline List 3"/>
    <w:basedOn w:val="Bezlisty"/>
    <w:uiPriority w:val="99"/>
    <w:semiHidden/>
    <w:unhideWhenUsed/>
    <w:rsid w:val="000B1D60"/>
    <w:pPr>
      <w:numPr>
        <w:numId w:val="8"/>
      </w:numPr>
    </w:pPr>
  </w:style>
  <w:style w:type="paragraph" w:customStyle="1" w:styleId="TableCaption">
    <w:name w:val="Table Caption"/>
    <w:basedOn w:val="Legenda"/>
    <w:rsid w:val="0005733C"/>
    <w:pPr>
      <w:keepNext/>
      <w:spacing w:after="120"/>
      <w:jc w:val="center"/>
    </w:pPr>
    <w:rPr>
      <w:rFonts w:asciiTheme="minorHAnsi" w:eastAsiaTheme="minorHAnsi" w:hAnsiTheme="minorHAnsi" w:cstheme="minorBidi"/>
      <w:b w:val="0"/>
      <w:bCs w:val="0"/>
      <w:i/>
      <w:sz w:val="24"/>
      <w:szCs w:val="24"/>
      <w:lang w:eastAsia="en-US"/>
    </w:rPr>
  </w:style>
  <w:style w:type="paragraph" w:styleId="Poprawka">
    <w:name w:val="Revision"/>
    <w:hidden/>
    <w:uiPriority w:val="99"/>
    <w:semiHidden/>
    <w:rsid w:val="00370C53"/>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86720">
      <w:bodyDiv w:val="1"/>
      <w:marLeft w:val="0"/>
      <w:marRight w:val="0"/>
      <w:marTop w:val="0"/>
      <w:marBottom w:val="0"/>
      <w:divBdr>
        <w:top w:val="none" w:sz="0" w:space="0" w:color="auto"/>
        <w:left w:val="none" w:sz="0" w:space="0" w:color="auto"/>
        <w:bottom w:val="none" w:sz="0" w:space="0" w:color="auto"/>
        <w:right w:val="none" w:sz="0" w:space="0" w:color="auto"/>
      </w:divBdr>
    </w:div>
    <w:div w:id="784227208">
      <w:bodyDiv w:val="1"/>
      <w:marLeft w:val="0"/>
      <w:marRight w:val="0"/>
      <w:marTop w:val="0"/>
      <w:marBottom w:val="0"/>
      <w:divBdr>
        <w:top w:val="none" w:sz="0" w:space="0" w:color="auto"/>
        <w:left w:val="none" w:sz="0" w:space="0" w:color="auto"/>
        <w:bottom w:val="none" w:sz="0" w:space="0" w:color="auto"/>
        <w:right w:val="none" w:sz="0" w:space="0" w:color="auto"/>
      </w:divBdr>
    </w:div>
    <w:div w:id="1217396916">
      <w:bodyDiv w:val="1"/>
      <w:marLeft w:val="0"/>
      <w:marRight w:val="0"/>
      <w:marTop w:val="0"/>
      <w:marBottom w:val="0"/>
      <w:divBdr>
        <w:top w:val="none" w:sz="0" w:space="0" w:color="auto"/>
        <w:left w:val="none" w:sz="0" w:space="0" w:color="auto"/>
        <w:bottom w:val="none" w:sz="0" w:space="0" w:color="auto"/>
        <w:right w:val="none" w:sz="0" w:space="0" w:color="auto"/>
      </w:divBdr>
    </w:div>
    <w:div w:id="195096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v:\repor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fea204-770f-4857-90f5-54040f764191">
      <Terms xmlns="http://schemas.microsoft.com/office/infopath/2007/PartnerControls"/>
    </lcf76f155ced4ddcb4097134ff3c332f>
    <TaxCatchAll xmlns="5f84ec0f-835e-41f4-802b-2fa23672561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404CAB76FE0D641AB179BD7ACA629FD" ma:contentTypeVersion="18" ma:contentTypeDescription="Create a new document." ma:contentTypeScope="" ma:versionID="9d29ec0693dcc3c91c4fdfe42be3f8b7">
  <xsd:schema xmlns:xsd="http://www.w3.org/2001/XMLSchema" xmlns:xs="http://www.w3.org/2001/XMLSchema" xmlns:p="http://schemas.microsoft.com/office/2006/metadata/properties" xmlns:ns2="5f84ec0f-835e-41f4-802b-2fa23672561c" xmlns:ns3="04fea204-770f-4857-90f5-54040f764191" targetNamespace="http://schemas.microsoft.com/office/2006/metadata/properties" ma:root="true" ma:fieldsID="88fd06f082f7b4a6e5adf6d4652f64de" ns2:_="" ns3:_="">
    <xsd:import namespace="5f84ec0f-835e-41f4-802b-2fa23672561c"/>
    <xsd:import namespace="04fea204-770f-4857-90f5-54040f76419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84ec0f-835e-41f4-802b-2fa23672561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6fad437-dd5a-4ce3-a6b6-040aae8a5671}" ma:internalName="TaxCatchAll" ma:showField="CatchAllData" ma:web="5f84ec0f-835e-41f4-802b-2fa23672561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4fea204-770f-4857-90f5-54040f7641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a49fc16-135b-46dc-a243-9615bd3a6f7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4FB8FD-AB52-4AE0-B177-D037850D53C8}">
  <ds:schemaRefs>
    <ds:schemaRef ds:uri="http://schemas.microsoft.com/office/2006/metadata/properties"/>
    <ds:schemaRef ds:uri="http://schemas.microsoft.com/office/infopath/2007/PartnerControls"/>
    <ds:schemaRef ds:uri="04fea204-770f-4857-90f5-54040f764191"/>
    <ds:schemaRef ds:uri="5f84ec0f-835e-41f4-802b-2fa23672561c"/>
  </ds:schemaRefs>
</ds:datastoreItem>
</file>

<file path=customXml/itemProps2.xml><?xml version="1.0" encoding="utf-8"?>
<ds:datastoreItem xmlns:ds="http://schemas.openxmlformats.org/officeDocument/2006/customXml" ds:itemID="{84017C49-7609-44E3-B4C0-161162FB1EF1}">
  <ds:schemaRefs>
    <ds:schemaRef ds:uri="http://schemas.openxmlformats.org/officeDocument/2006/bibliography"/>
  </ds:schemaRefs>
</ds:datastoreItem>
</file>

<file path=customXml/itemProps3.xml><?xml version="1.0" encoding="utf-8"?>
<ds:datastoreItem xmlns:ds="http://schemas.openxmlformats.org/officeDocument/2006/customXml" ds:itemID="{CDC8B44A-3D11-4145-8C75-EA942A058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84ec0f-835e-41f4-802b-2fa23672561c"/>
    <ds:schemaRef ds:uri="04fea204-770f-4857-90f5-54040f764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764775-B8BE-41CF-8495-C6521A3DAF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Template>
  <TotalTime>70</TotalTime>
  <Pages>31</Pages>
  <Words>6367</Words>
  <Characters>38203</Characters>
  <Application>Microsoft Office Word</Application>
  <DocSecurity>0</DocSecurity>
  <Lines>318</Lines>
  <Paragraphs>88</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 6</vt:lpstr>
      <vt:lpstr>Part B, Section 6</vt:lpstr>
    </vt:vector>
  </TitlesOfParts>
  <Company>AFSSA</Company>
  <LinksUpToDate>false</LinksUpToDate>
  <CharactersWithSpaces>44482</CharactersWithSpaces>
  <SharedDoc>false</SharedDoc>
  <HLinks>
    <vt:vector size="342" baseType="variant">
      <vt:variant>
        <vt:i4>1441846</vt:i4>
      </vt:variant>
      <vt:variant>
        <vt:i4>338</vt:i4>
      </vt:variant>
      <vt:variant>
        <vt:i4>0</vt:i4>
      </vt:variant>
      <vt:variant>
        <vt:i4>5</vt:i4>
      </vt:variant>
      <vt:variant>
        <vt:lpwstr/>
      </vt:variant>
      <vt:variant>
        <vt:lpwstr>_Toc454461014</vt:lpwstr>
      </vt:variant>
      <vt:variant>
        <vt:i4>1441846</vt:i4>
      </vt:variant>
      <vt:variant>
        <vt:i4>332</vt:i4>
      </vt:variant>
      <vt:variant>
        <vt:i4>0</vt:i4>
      </vt:variant>
      <vt:variant>
        <vt:i4>5</vt:i4>
      </vt:variant>
      <vt:variant>
        <vt:lpwstr/>
      </vt:variant>
      <vt:variant>
        <vt:lpwstr>_Toc454461013</vt:lpwstr>
      </vt:variant>
      <vt:variant>
        <vt:i4>1441846</vt:i4>
      </vt:variant>
      <vt:variant>
        <vt:i4>326</vt:i4>
      </vt:variant>
      <vt:variant>
        <vt:i4>0</vt:i4>
      </vt:variant>
      <vt:variant>
        <vt:i4>5</vt:i4>
      </vt:variant>
      <vt:variant>
        <vt:lpwstr/>
      </vt:variant>
      <vt:variant>
        <vt:lpwstr>_Toc454461012</vt:lpwstr>
      </vt:variant>
      <vt:variant>
        <vt:i4>1441846</vt:i4>
      </vt:variant>
      <vt:variant>
        <vt:i4>320</vt:i4>
      </vt:variant>
      <vt:variant>
        <vt:i4>0</vt:i4>
      </vt:variant>
      <vt:variant>
        <vt:i4>5</vt:i4>
      </vt:variant>
      <vt:variant>
        <vt:lpwstr/>
      </vt:variant>
      <vt:variant>
        <vt:lpwstr>_Toc454461011</vt:lpwstr>
      </vt:variant>
      <vt:variant>
        <vt:i4>1441846</vt:i4>
      </vt:variant>
      <vt:variant>
        <vt:i4>314</vt:i4>
      </vt:variant>
      <vt:variant>
        <vt:i4>0</vt:i4>
      </vt:variant>
      <vt:variant>
        <vt:i4>5</vt:i4>
      </vt:variant>
      <vt:variant>
        <vt:lpwstr/>
      </vt:variant>
      <vt:variant>
        <vt:lpwstr>_Toc454461010</vt:lpwstr>
      </vt:variant>
      <vt:variant>
        <vt:i4>1507382</vt:i4>
      </vt:variant>
      <vt:variant>
        <vt:i4>308</vt:i4>
      </vt:variant>
      <vt:variant>
        <vt:i4>0</vt:i4>
      </vt:variant>
      <vt:variant>
        <vt:i4>5</vt:i4>
      </vt:variant>
      <vt:variant>
        <vt:lpwstr/>
      </vt:variant>
      <vt:variant>
        <vt:lpwstr>_Toc454461009</vt:lpwstr>
      </vt:variant>
      <vt:variant>
        <vt:i4>1507382</vt:i4>
      </vt:variant>
      <vt:variant>
        <vt:i4>302</vt:i4>
      </vt:variant>
      <vt:variant>
        <vt:i4>0</vt:i4>
      </vt:variant>
      <vt:variant>
        <vt:i4>5</vt:i4>
      </vt:variant>
      <vt:variant>
        <vt:lpwstr/>
      </vt:variant>
      <vt:variant>
        <vt:lpwstr>_Toc454461008</vt:lpwstr>
      </vt:variant>
      <vt:variant>
        <vt:i4>1507382</vt:i4>
      </vt:variant>
      <vt:variant>
        <vt:i4>296</vt:i4>
      </vt:variant>
      <vt:variant>
        <vt:i4>0</vt:i4>
      </vt:variant>
      <vt:variant>
        <vt:i4>5</vt:i4>
      </vt:variant>
      <vt:variant>
        <vt:lpwstr/>
      </vt:variant>
      <vt:variant>
        <vt:lpwstr>_Toc454461007</vt:lpwstr>
      </vt:variant>
      <vt:variant>
        <vt:i4>1507382</vt:i4>
      </vt:variant>
      <vt:variant>
        <vt:i4>290</vt:i4>
      </vt:variant>
      <vt:variant>
        <vt:i4>0</vt:i4>
      </vt:variant>
      <vt:variant>
        <vt:i4>5</vt:i4>
      </vt:variant>
      <vt:variant>
        <vt:lpwstr/>
      </vt:variant>
      <vt:variant>
        <vt:lpwstr>_Toc454461006</vt:lpwstr>
      </vt:variant>
      <vt:variant>
        <vt:i4>1507382</vt:i4>
      </vt:variant>
      <vt:variant>
        <vt:i4>284</vt:i4>
      </vt:variant>
      <vt:variant>
        <vt:i4>0</vt:i4>
      </vt:variant>
      <vt:variant>
        <vt:i4>5</vt:i4>
      </vt:variant>
      <vt:variant>
        <vt:lpwstr/>
      </vt:variant>
      <vt:variant>
        <vt:lpwstr>_Toc454461005</vt:lpwstr>
      </vt:variant>
      <vt:variant>
        <vt:i4>1507382</vt:i4>
      </vt:variant>
      <vt:variant>
        <vt:i4>278</vt:i4>
      </vt:variant>
      <vt:variant>
        <vt:i4>0</vt:i4>
      </vt:variant>
      <vt:variant>
        <vt:i4>5</vt:i4>
      </vt:variant>
      <vt:variant>
        <vt:lpwstr/>
      </vt:variant>
      <vt:variant>
        <vt:lpwstr>_Toc454461004</vt:lpwstr>
      </vt:variant>
      <vt:variant>
        <vt:i4>1507382</vt:i4>
      </vt:variant>
      <vt:variant>
        <vt:i4>272</vt:i4>
      </vt:variant>
      <vt:variant>
        <vt:i4>0</vt:i4>
      </vt:variant>
      <vt:variant>
        <vt:i4>5</vt:i4>
      </vt:variant>
      <vt:variant>
        <vt:lpwstr/>
      </vt:variant>
      <vt:variant>
        <vt:lpwstr>_Toc454461003</vt:lpwstr>
      </vt:variant>
      <vt:variant>
        <vt:i4>1507382</vt:i4>
      </vt:variant>
      <vt:variant>
        <vt:i4>266</vt:i4>
      </vt:variant>
      <vt:variant>
        <vt:i4>0</vt:i4>
      </vt:variant>
      <vt:variant>
        <vt:i4>5</vt:i4>
      </vt:variant>
      <vt:variant>
        <vt:lpwstr/>
      </vt:variant>
      <vt:variant>
        <vt:lpwstr>_Toc454461002</vt:lpwstr>
      </vt:variant>
      <vt:variant>
        <vt:i4>1507382</vt:i4>
      </vt:variant>
      <vt:variant>
        <vt:i4>260</vt:i4>
      </vt:variant>
      <vt:variant>
        <vt:i4>0</vt:i4>
      </vt:variant>
      <vt:variant>
        <vt:i4>5</vt:i4>
      </vt:variant>
      <vt:variant>
        <vt:lpwstr/>
      </vt:variant>
      <vt:variant>
        <vt:lpwstr>_Toc454461001</vt:lpwstr>
      </vt:variant>
      <vt:variant>
        <vt:i4>1507382</vt:i4>
      </vt:variant>
      <vt:variant>
        <vt:i4>254</vt:i4>
      </vt:variant>
      <vt:variant>
        <vt:i4>0</vt:i4>
      </vt:variant>
      <vt:variant>
        <vt:i4>5</vt:i4>
      </vt:variant>
      <vt:variant>
        <vt:lpwstr/>
      </vt:variant>
      <vt:variant>
        <vt:lpwstr>_Toc454461000</vt:lpwstr>
      </vt:variant>
      <vt:variant>
        <vt:i4>2031679</vt:i4>
      </vt:variant>
      <vt:variant>
        <vt:i4>248</vt:i4>
      </vt:variant>
      <vt:variant>
        <vt:i4>0</vt:i4>
      </vt:variant>
      <vt:variant>
        <vt:i4>5</vt:i4>
      </vt:variant>
      <vt:variant>
        <vt:lpwstr/>
      </vt:variant>
      <vt:variant>
        <vt:lpwstr>_Toc454460999</vt:lpwstr>
      </vt:variant>
      <vt:variant>
        <vt:i4>2031679</vt:i4>
      </vt:variant>
      <vt:variant>
        <vt:i4>242</vt:i4>
      </vt:variant>
      <vt:variant>
        <vt:i4>0</vt:i4>
      </vt:variant>
      <vt:variant>
        <vt:i4>5</vt:i4>
      </vt:variant>
      <vt:variant>
        <vt:lpwstr/>
      </vt:variant>
      <vt:variant>
        <vt:lpwstr>_Toc454460998</vt:lpwstr>
      </vt:variant>
      <vt:variant>
        <vt:i4>2031679</vt:i4>
      </vt:variant>
      <vt:variant>
        <vt:i4>236</vt:i4>
      </vt:variant>
      <vt:variant>
        <vt:i4>0</vt:i4>
      </vt:variant>
      <vt:variant>
        <vt:i4>5</vt:i4>
      </vt:variant>
      <vt:variant>
        <vt:lpwstr/>
      </vt:variant>
      <vt:variant>
        <vt:lpwstr>_Toc454460997</vt:lpwstr>
      </vt:variant>
      <vt:variant>
        <vt:i4>2031679</vt:i4>
      </vt:variant>
      <vt:variant>
        <vt:i4>230</vt:i4>
      </vt:variant>
      <vt:variant>
        <vt:i4>0</vt:i4>
      </vt:variant>
      <vt:variant>
        <vt:i4>5</vt:i4>
      </vt:variant>
      <vt:variant>
        <vt:lpwstr/>
      </vt:variant>
      <vt:variant>
        <vt:lpwstr>_Toc454460996</vt:lpwstr>
      </vt:variant>
      <vt:variant>
        <vt:i4>2031679</vt:i4>
      </vt:variant>
      <vt:variant>
        <vt:i4>224</vt:i4>
      </vt:variant>
      <vt:variant>
        <vt:i4>0</vt:i4>
      </vt:variant>
      <vt:variant>
        <vt:i4>5</vt:i4>
      </vt:variant>
      <vt:variant>
        <vt:lpwstr/>
      </vt:variant>
      <vt:variant>
        <vt:lpwstr>_Toc454460995</vt:lpwstr>
      </vt:variant>
      <vt:variant>
        <vt:i4>2031679</vt:i4>
      </vt:variant>
      <vt:variant>
        <vt:i4>218</vt:i4>
      </vt:variant>
      <vt:variant>
        <vt:i4>0</vt:i4>
      </vt:variant>
      <vt:variant>
        <vt:i4>5</vt:i4>
      </vt:variant>
      <vt:variant>
        <vt:lpwstr/>
      </vt:variant>
      <vt:variant>
        <vt:lpwstr>_Toc454460994</vt:lpwstr>
      </vt:variant>
      <vt:variant>
        <vt:i4>2031679</vt:i4>
      </vt:variant>
      <vt:variant>
        <vt:i4>212</vt:i4>
      </vt:variant>
      <vt:variant>
        <vt:i4>0</vt:i4>
      </vt:variant>
      <vt:variant>
        <vt:i4>5</vt:i4>
      </vt:variant>
      <vt:variant>
        <vt:lpwstr/>
      </vt:variant>
      <vt:variant>
        <vt:lpwstr>_Toc454460993</vt:lpwstr>
      </vt:variant>
      <vt:variant>
        <vt:i4>2031679</vt:i4>
      </vt:variant>
      <vt:variant>
        <vt:i4>206</vt:i4>
      </vt:variant>
      <vt:variant>
        <vt:i4>0</vt:i4>
      </vt:variant>
      <vt:variant>
        <vt:i4>5</vt:i4>
      </vt:variant>
      <vt:variant>
        <vt:lpwstr/>
      </vt:variant>
      <vt:variant>
        <vt:lpwstr>_Toc454460992</vt:lpwstr>
      </vt:variant>
      <vt:variant>
        <vt:i4>2031679</vt:i4>
      </vt:variant>
      <vt:variant>
        <vt:i4>200</vt:i4>
      </vt:variant>
      <vt:variant>
        <vt:i4>0</vt:i4>
      </vt:variant>
      <vt:variant>
        <vt:i4>5</vt:i4>
      </vt:variant>
      <vt:variant>
        <vt:lpwstr/>
      </vt:variant>
      <vt:variant>
        <vt:lpwstr>_Toc454460991</vt:lpwstr>
      </vt:variant>
      <vt:variant>
        <vt:i4>2031679</vt:i4>
      </vt:variant>
      <vt:variant>
        <vt:i4>194</vt:i4>
      </vt:variant>
      <vt:variant>
        <vt:i4>0</vt:i4>
      </vt:variant>
      <vt:variant>
        <vt:i4>5</vt:i4>
      </vt:variant>
      <vt:variant>
        <vt:lpwstr/>
      </vt:variant>
      <vt:variant>
        <vt:lpwstr>_Toc454460990</vt:lpwstr>
      </vt:variant>
      <vt:variant>
        <vt:i4>1966143</vt:i4>
      </vt:variant>
      <vt:variant>
        <vt:i4>188</vt:i4>
      </vt:variant>
      <vt:variant>
        <vt:i4>0</vt:i4>
      </vt:variant>
      <vt:variant>
        <vt:i4>5</vt:i4>
      </vt:variant>
      <vt:variant>
        <vt:lpwstr/>
      </vt:variant>
      <vt:variant>
        <vt:lpwstr>_Toc454460989</vt:lpwstr>
      </vt:variant>
      <vt:variant>
        <vt:i4>1966143</vt:i4>
      </vt:variant>
      <vt:variant>
        <vt:i4>182</vt:i4>
      </vt:variant>
      <vt:variant>
        <vt:i4>0</vt:i4>
      </vt:variant>
      <vt:variant>
        <vt:i4>5</vt:i4>
      </vt:variant>
      <vt:variant>
        <vt:lpwstr/>
      </vt:variant>
      <vt:variant>
        <vt:lpwstr>_Toc454460988</vt:lpwstr>
      </vt:variant>
      <vt:variant>
        <vt:i4>1966143</vt:i4>
      </vt:variant>
      <vt:variant>
        <vt:i4>176</vt:i4>
      </vt:variant>
      <vt:variant>
        <vt:i4>0</vt:i4>
      </vt:variant>
      <vt:variant>
        <vt:i4>5</vt:i4>
      </vt:variant>
      <vt:variant>
        <vt:lpwstr/>
      </vt:variant>
      <vt:variant>
        <vt:lpwstr>_Toc454460987</vt:lpwstr>
      </vt:variant>
      <vt:variant>
        <vt:i4>1966143</vt:i4>
      </vt:variant>
      <vt:variant>
        <vt:i4>170</vt:i4>
      </vt:variant>
      <vt:variant>
        <vt:i4>0</vt:i4>
      </vt:variant>
      <vt:variant>
        <vt:i4>5</vt:i4>
      </vt:variant>
      <vt:variant>
        <vt:lpwstr/>
      </vt:variant>
      <vt:variant>
        <vt:lpwstr>_Toc454460986</vt:lpwstr>
      </vt:variant>
      <vt:variant>
        <vt:i4>1966143</vt:i4>
      </vt:variant>
      <vt:variant>
        <vt:i4>164</vt:i4>
      </vt:variant>
      <vt:variant>
        <vt:i4>0</vt:i4>
      </vt:variant>
      <vt:variant>
        <vt:i4>5</vt:i4>
      </vt:variant>
      <vt:variant>
        <vt:lpwstr/>
      </vt:variant>
      <vt:variant>
        <vt:lpwstr>_Toc454460985</vt:lpwstr>
      </vt:variant>
      <vt:variant>
        <vt:i4>1966143</vt:i4>
      </vt:variant>
      <vt:variant>
        <vt:i4>158</vt:i4>
      </vt:variant>
      <vt:variant>
        <vt:i4>0</vt:i4>
      </vt:variant>
      <vt:variant>
        <vt:i4>5</vt:i4>
      </vt:variant>
      <vt:variant>
        <vt:lpwstr/>
      </vt:variant>
      <vt:variant>
        <vt:lpwstr>_Toc454460984</vt:lpwstr>
      </vt:variant>
      <vt:variant>
        <vt:i4>1966143</vt:i4>
      </vt:variant>
      <vt:variant>
        <vt:i4>152</vt:i4>
      </vt:variant>
      <vt:variant>
        <vt:i4>0</vt:i4>
      </vt:variant>
      <vt:variant>
        <vt:i4>5</vt:i4>
      </vt:variant>
      <vt:variant>
        <vt:lpwstr/>
      </vt:variant>
      <vt:variant>
        <vt:lpwstr>_Toc454460983</vt:lpwstr>
      </vt:variant>
      <vt:variant>
        <vt:i4>1966143</vt:i4>
      </vt:variant>
      <vt:variant>
        <vt:i4>146</vt:i4>
      </vt:variant>
      <vt:variant>
        <vt:i4>0</vt:i4>
      </vt:variant>
      <vt:variant>
        <vt:i4>5</vt:i4>
      </vt:variant>
      <vt:variant>
        <vt:lpwstr/>
      </vt:variant>
      <vt:variant>
        <vt:lpwstr>_Toc454460982</vt:lpwstr>
      </vt:variant>
      <vt:variant>
        <vt:i4>1966143</vt:i4>
      </vt:variant>
      <vt:variant>
        <vt:i4>140</vt:i4>
      </vt:variant>
      <vt:variant>
        <vt:i4>0</vt:i4>
      </vt:variant>
      <vt:variant>
        <vt:i4>5</vt:i4>
      </vt:variant>
      <vt:variant>
        <vt:lpwstr/>
      </vt:variant>
      <vt:variant>
        <vt:lpwstr>_Toc454460981</vt:lpwstr>
      </vt:variant>
      <vt:variant>
        <vt:i4>1966143</vt:i4>
      </vt:variant>
      <vt:variant>
        <vt:i4>134</vt:i4>
      </vt:variant>
      <vt:variant>
        <vt:i4>0</vt:i4>
      </vt:variant>
      <vt:variant>
        <vt:i4>5</vt:i4>
      </vt:variant>
      <vt:variant>
        <vt:lpwstr/>
      </vt:variant>
      <vt:variant>
        <vt:lpwstr>_Toc454460980</vt:lpwstr>
      </vt:variant>
      <vt:variant>
        <vt:i4>1114175</vt:i4>
      </vt:variant>
      <vt:variant>
        <vt:i4>128</vt:i4>
      </vt:variant>
      <vt:variant>
        <vt:i4>0</vt:i4>
      </vt:variant>
      <vt:variant>
        <vt:i4>5</vt:i4>
      </vt:variant>
      <vt:variant>
        <vt:lpwstr/>
      </vt:variant>
      <vt:variant>
        <vt:lpwstr>_Toc454460979</vt:lpwstr>
      </vt:variant>
      <vt:variant>
        <vt:i4>1114175</vt:i4>
      </vt:variant>
      <vt:variant>
        <vt:i4>122</vt:i4>
      </vt:variant>
      <vt:variant>
        <vt:i4>0</vt:i4>
      </vt:variant>
      <vt:variant>
        <vt:i4>5</vt:i4>
      </vt:variant>
      <vt:variant>
        <vt:lpwstr/>
      </vt:variant>
      <vt:variant>
        <vt:lpwstr>_Toc454460978</vt:lpwstr>
      </vt:variant>
      <vt:variant>
        <vt:i4>1114175</vt:i4>
      </vt:variant>
      <vt:variant>
        <vt:i4>116</vt:i4>
      </vt:variant>
      <vt:variant>
        <vt:i4>0</vt:i4>
      </vt:variant>
      <vt:variant>
        <vt:i4>5</vt:i4>
      </vt:variant>
      <vt:variant>
        <vt:lpwstr/>
      </vt:variant>
      <vt:variant>
        <vt:lpwstr>_Toc454460977</vt:lpwstr>
      </vt:variant>
      <vt:variant>
        <vt:i4>1114175</vt:i4>
      </vt:variant>
      <vt:variant>
        <vt:i4>110</vt:i4>
      </vt:variant>
      <vt:variant>
        <vt:i4>0</vt:i4>
      </vt:variant>
      <vt:variant>
        <vt:i4>5</vt:i4>
      </vt:variant>
      <vt:variant>
        <vt:lpwstr/>
      </vt:variant>
      <vt:variant>
        <vt:lpwstr>_Toc454460976</vt:lpwstr>
      </vt:variant>
      <vt:variant>
        <vt:i4>1114175</vt:i4>
      </vt:variant>
      <vt:variant>
        <vt:i4>104</vt:i4>
      </vt:variant>
      <vt:variant>
        <vt:i4>0</vt:i4>
      </vt:variant>
      <vt:variant>
        <vt:i4>5</vt:i4>
      </vt:variant>
      <vt:variant>
        <vt:lpwstr/>
      </vt:variant>
      <vt:variant>
        <vt:lpwstr>_Toc454460975</vt:lpwstr>
      </vt:variant>
      <vt:variant>
        <vt:i4>1114175</vt:i4>
      </vt:variant>
      <vt:variant>
        <vt:i4>98</vt:i4>
      </vt:variant>
      <vt:variant>
        <vt:i4>0</vt:i4>
      </vt:variant>
      <vt:variant>
        <vt:i4>5</vt:i4>
      </vt:variant>
      <vt:variant>
        <vt:lpwstr/>
      </vt:variant>
      <vt:variant>
        <vt:lpwstr>_Toc454460974</vt:lpwstr>
      </vt:variant>
      <vt:variant>
        <vt:i4>1114175</vt:i4>
      </vt:variant>
      <vt:variant>
        <vt:i4>92</vt:i4>
      </vt:variant>
      <vt:variant>
        <vt:i4>0</vt:i4>
      </vt:variant>
      <vt:variant>
        <vt:i4>5</vt:i4>
      </vt:variant>
      <vt:variant>
        <vt:lpwstr/>
      </vt:variant>
      <vt:variant>
        <vt:lpwstr>_Toc454460973</vt:lpwstr>
      </vt:variant>
      <vt:variant>
        <vt:i4>1114175</vt:i4>
      </vt:variant>
      <vt:variant>
        <vt:i4>86</vt:i4>
      </vt:variant>
      <vt:variant>
        <vt:i4>0</vt:i4>
      </vt:variant>
      <vt:variant>
        <vt:i4>5</vt:i4>
      </vt:variant>
      <vt:variant>
        <vt:lpwstr/>
      </vt:variant>
      <vt:variant>
        <vt:lpwstr>_Toc454460972</vt:lpwstr>
      </vt:variant>
      <vt:variant>
        <vt:i4>1114175</vt:i4>
      </vt:variant>
      <vt:variant>
        <vt:i4>80</vt:i4>
      </vt:variant>
      <vt:variant>
        <vt:i4>0</vt:i4>
      </vt:variant>
      <vt:variant>
        <vt:i4>5</vt:i4>
      </vt:variant>
      <vt:variant>
        <vt:lpwstr/>
      </vt:variant>
      <vt:variant>
        <vt:lpwstr>_Toc454460971</vt:lpwstr>
      </vt:variant>
      <vt:variant>
        <vt:i4>1114175</vt:i4>
      </vt:variant>
      <vt:variant>
        <vt:i4>74</vt:i4>
      </vt:variant>
      <vt:variant>
        <vt:i4>0</vt:i4>
      </vt:variant>
      <vt:variant>
        <vt:i4>5</vt:i4>
      </vt:variant>
      <vt:variant>
        <vt:lpwstr/>
      </vt:variant>
      <vt:variant>
        <vt:lpwstr>_Toc454460970</vt:lpwstr>
      </vt:variant>
      <vt:variant>
        <vt:i4>1048639</vt:i4>
      </vt:variant>
      <vt:variant>
        <vt:i4>68</vt:i4>
      </vt:variant>
      <vt:variant>
        <vt:i4>0</vt:i4>
      </vt:variant>
      <vt:variant>
        <vt:i4>5</vt:i4>
      </vt:variant>
      <vt:variant>
        <vt:lpwstr/>
      </vt:variant>
      <vt:variant>
        <vt:lpwstr>_Toc454460969</vt:lpwstr>
      </vt:variant>
      <vt:variant>
        <vt:i4>1048639</vt:i4>
      </vt:variant>
      <vt:variant>
        <vt:i4>62</vt:i4>
      </vt:variant>
      <vt:variant>
        <vt:i4>0</vt:i4>
      </vt:variant>
      <vt:variant>
        <vt:i4>5</vt:i4>
      </vt:variant>
      <vt:variant>
        <vt:lpwstr/>
      </vt:variant>
      <vt:variant>
        <vt:lpwstr>_Toc454460968</vt:lpwstr>
      </vt:variant>
      <vt:variant>
        <vt:i4>1048639</vt:i4>
      </vt:variant>
      <vt:variant>
        <vt:i4>56</vt:i4>
      </vt:variant>
      <vt:variant>
        <vt:i4>0</vt:i4>
      </vt:variant>
      <vt:variant>
        <vt:i4>5</vt:i4>
      </vt:variant>
      <vt:variant>
        <vt:lpwstr/>
      </vt:variant>
      <vt:variant>
        <vt:lpwstr>_Toc454460967</vt:lpwstr>
      </vt:variant>
      <vt:variant>
        <vt:i4>1048639</vt:i4>
      </vt:variant>
      <vt:variant>
        <vt:i4>50</vt:i4>
      </vt:variant>
      <vt:variant>
        <vt:i4>0</vt:i4>
      </vt:variant>
      <vt:variant>
        <vt:i4>5</vt:i4>
      </vt:variant>
      <vt:variant>
        <vt:lpwstr/>
      </vt:variant>
      <vt:variant>
        <vt:lpwstr>_Toc454460966</vt:lpwstr>
      </vt:variant>
      <vt:variant>
        <vt:i4>1048639</vt:i4>
      </vt:variant>
      <vt:variant>
        <vt:i4>44</vt:i4>
      </vt:variant>
      <vt:variant>
        <vt:i4>0</vt:i4>
      </vt:variant>
      <vt:variant>
        <vt:i4>5</vt:i4>
      </vt:variant>
      <vt:variant>
        <vt:lpwstr/>
      </vt:variant>
      <vt:variant>
        <vt:lpwstr>_Toc454460965</vt:lpwstr>
      </vt:variant>
      <vt:variant>
        <vt:i4>1048639</vt:i4>
      </vt:variant>
      <vt:variant>
        <vt:i4>38</vt:i4>
      </vt:variant>
      <vt:variant>
        <vt:i4>0</vt:i4>
      </vt:variant>
      <vt:variant>
        <vt:i4>5</vt:i4>
      </vt:variant>
      <vt:variant>
        <vt:lpwstr/>
      </vt:variant>
      <vt:variant>
        <vt:lpwstr>_Toc454460964</vt:lpwstr>
      </vt:variant>
      <vt:variant>
        <vt:i4>1048639</vt:i4>
      </vt:variant>
      <vt:variant>
        <vt:i4>32</vt:i4>
      </vt:variant>
      <vt:variant>
        <vt:i4>0</vt:i4>
      </vt:variant>
      <vt:variant>
        <vt:i4>5</vt:i4>
      </vt:variant>
      <vt:variant>
        <vt:lpwstr/>
      </vt:variant>
      <vt:variant>
        <vt:lpwstr>_Toc454460963</vt:lpwstr>
      </vt:variant>
      <vt:variant>
        <vt:i4>1048639</vt:i4>
      </vt:variant>
      <vt:variant>
        <vt:i4>26</vt:i4>
      </vt:variant>
      <vt:variant>
        <vt:i4>0</vt:i4>
      </vt:variant>
      <vt:variant>
        <vt:i4>5</vt:i4>
      </vt:variant>
      <vt:variant>
        <vt:lpwstr/>
      </vt:variant>
      <vt:variant>
        <vt:lpwstr>_Toc454460962</vt:lpwstr>
      </vt:variant>
      <vt:variant>
        <vt:i4>1048639</vt:i4>
      </vt:variant>
      <vt:variant>
        <vt:i4>20</vt:i4>
      </vt:variant>
      <vt:variant>
        <vt:i4>0</vt:i4>
      </vt:variant>
      <vt:variant>
        <vt:i4>5</vt:i4>
      </vt:variant>
      <vt:variant>
        <vt:lpwstr/>
      </vt:variant>
      <vt:variant>
        <vt:lpwstr>_Toc454460961</vt:lpwstr>
      </vt:variant>
      <vt:variant>
        <vt:i4>1048639</vt:i4>
      </vt:variant>
      <vt:variant>
        <vt:i4>14</vt:i4>
      </vt:variant>
      <vt:variant>
        <vt:i4>0</vt:i4>
      </vt:variant>
      <vt:variant>
        <vt:i4>5</vt:i4>
      </vt:variant>
      <vt:variant>
        <vt:lpwstr/>
      </vt:variant>
      <vt:variant>
        <vt:lpwstr>_Toc454460960</vt:lpwstr>
      </vt:variant>
      <vt:variant>
        <vt:i4>1245247</vt:i4>
      </vt:variant>
      <vt:variant>
        <vt:i4>8</vt:i4>
      </vt:variant>
      <vt:variant>
        <vt:i4>0</vt:i4>
      </vt:variant>
      <vt:variant>
        <vt:i4>5</vt:i4>
      </vt:variant>
      <vt:variant>
        <vt:lpwstr/>
      </vt:variant>
      <vt:variant>
        <vt:lpwstr>_Toc454460959</vt:lpwstr>
      </vt:variant>
      <vt:variant>
        <vt:i4>1245247</vt:i4>
      </vt:variant>
      <vt:variant>
        <vt:i4>2</vt:i4>
      </vt:variant>
      <vt:variant>
        <vt:i4>0</vt:i4>
      </vt:variant>
      <vt:variant>
        <vt:i4>5</vt:i4>
      </vt:variant>
      <vt:variant>
        <vt:lpwstr/>
      </vt:variant>
      <vt:variant>
        <vt:lpwstr>_Toc454460958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creator>BfR</dc:creator>
  <cp:lastModifiedBy>Bożena Wiadrowska</cp:lastModifiedBy>
  <cp:revision>251</cp:revision>
  <cp:lastPrinted>2016-06-30T08:49:00Z</cp:lastPrinted>
  <dcterms:created xsi:type="dcterms:W3CDTF">2016-06-24T12:18:00Z</dcterms:created>
  <dcterms:modified xsi:type="dcterms:W3CDTF">2026-01-21T13:52:00Z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0x0101009404CAB76FE0D641AB179BD7ACA629FD</vt:lpwstr>
  </property>
  <property fmtid="{D5CDD505-2E9C-101B-9397-08002B2CF9AE}" pid="3" name="Order">
    <vt:r8>2700</vt:r8>
  </property>
  <property fmtid="{D5CDD505-2E9C-101B-9397-08002B2CF9AE}" pid="4" name="MediaServiceImageTags">
    <vt:lpwstr/>
  </property>
  <property fmtid="{D5CDD505-2E9C-101B-9397-08002B2CF9AE}" pid="5" name="GrammarlyDocumentId">
    <vt:lpwstr>341b8d973de62315e461548e3bb312d615b8c6fc5c8995d40aacc22d8ac81197</vt:lpwstr>
  </property>
</Properties>
</file>